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15BE" w14:textId="3BE85761" w:rsidR="005C5387" w:rsidRDefault="005C5387" w:rsidP="005C5387">
      <w:pPr>
        <w:pStyle w:val="Header"/>
        <w:tabs>
          <w:tab w:val="right" w:pos="9356"/>
          <w:tab w:val="right" w:pos="10206"/>
        </w:tabs>
        <w:rPr>
          <w:rFonts w:cs="Arial"/>
          <w:i/>
          <w:sz w:val="24"/>
        </w:rPr>
      </w:pPr>
      <w:r>
        <w:rPr>
          <w:rFonts w:cs="Arial"/>
          <w:sz w:val="24"/>
        </w:rPr>
        <w:t>TSG-RAN Working Group 4 (Radio) meeting #11</w:t>
      </w:r>
      <w:r w:rsidR="007023F4">
        <w:rPr>
          <w:rFonts w:cs="Arial"/>
          <w:sz w:val="24"/>
        </w:rPr>
        <w:t>5</w:t>
      </w:r>
      <w:r>
        <w:rPr>
          <w:rFonts w:cs="Arial"/>
          <w:i/>
          <w:sz w:val="24"/>
        </w:rPr>
        <w:tab/>
      </w:r>
      <w:r>
        <w:rPr>
          <w:rFonts w:cs="Arial"/>
          <w:iCs/>
          <w:sz w:val="24"/>
        </w:rPr>
        <w:t>R4-250</w:t>
      </w:r>
      <w:r w:rsidR="006E2816">
        <w:rPr>
          <w:rFonts w:cs="Arial"/>
          <w:iCs/>
          <w:sz w:val="24"/>
        </w:rPr>
        <w:t>7156</w:t>
      </w:r>
    </w:p>
    <w:p w14:paraId="5950D7EA" w14:textId="0B7CCC95" w:rsidR="005C5387" w:rsidRDefault="007023F4" w:rsidP="005C5387">
      <w:pPr>
        <w:pStyle w:val="Header"/>
        <w:tabs>
          <w:tab w:val="right" w:pos="10206"/>
        </w:tabs>
        <w:spacing w:after="120"/>
        <w:rPr>
          <w:rFonts w:cs="Arial"/>
          <w:sz w:val="24"/>
        </w:rPr>
      </w:pPr>
      <w:r>
        <w:rPr>
          <w:rFonts w:cs="Arial"/>
          <w:sz w:val="24"/>
        </w:rPr>
        <w:t>Malta</w:t>
      </w:r>
      <w:r w:rsidR="005C5387">
        <w:rPr>
          <w:rFonts w:cs="Arial"/>
          <w:sz w:val="24"/>
        </w:rPr>
        <w:t xml:space="preserve">, </w:t>
      </w:r>
      <w:r>
        <w:rPr>
          <w:rFonts w:cs="Arial"/>
          <w:sz w:val="24"/>
        </w:rPr>
        <w:t>EU</w:t>
      </w:r>
      <w:r w:rsidR="005C5387">
        <w:rPr>
          <w:rFonts w:cs="Arial"/>
          <w:sz w:val="24"/>
        </w:rPr>
        <w:t xml:space="preserve">, </w:t>
      </w:r>
      <w:r w:rsidR="00EA0E1F">
        <w:rPr>
          <w:rFonts w:cs="Arial"/>
          <w:sz w:val="24"/>
        </w:rPr>
        <w:t>19</w:t>
      </w:r>
      <w:r w:rsidR="005C5387" w:rsidRPr="00F465E8">
        <w:rPr>
          <w:rFonts w:cs="Arial"/>
          <w:sz w:val="24"/>
          <w:vertAlign w:val="superscript"/>
        </w:rPr>
        <w:t>th</w:t>
      </w:r>
      <w:r w:rsidR="005C5387">
        <w:rPr>
          <w:rFonts w:cs="Arial"/>
          <w:sz w:val="24"/>
        </w:rPr>
        <w:t xml:space="preserve"> to </w:t>
      </w:r>
      <w:r w:rsidR="00EA0E1F">
        <w:rPr>
          <w:rFonts w:cs="Arial"/>
          <w:sz w:val="24"/>
        </w:rPr>
        <w:t>23</w:t>
      </w:r>
      <w:r w:rsidR="00EA0E1F">
        <w:rPr>
          <w:rFonts w:cs="Arial"/>
          <w:sz w:val="24"/>
          <w:vertAlign w:val="superscript"/>
        </w:rPr>
        <w:t>rd</w:t>
      </w:r>
      <w:r w:rsidR="005C5387">
        <w:rPr>
          <w:rFonts w:cs="Arial"/>
          <w:sz w:val="24"/>
        </w:rPr>
        <w:t xml:space="preserve"> </w:t>
      </w:r>
      <w:r w:rsidR="00EA0E1F">
        <w:rPr>
          <w:rFonts w:cs="Arial"/>
          <w:sz w:val="24"/>
        </w:rPr>
        <w:t>May</w:t>
      </w:r>
      <w:r w:rsidR="005C5387">
        <w:rPr>
          <w:rFonts w:cs="Arial"/>
          <w:sz w:val="24"/>
        </w:rPr>
        <w:t xml:space="preserve"> 2025</w:t>
      </w:r>
      <w:r w:rsidR="005C5387">
        <w:rPr>
          <w:rFonts w:cs="Arial"/>
          <w:sz w:val="24"/>
          <w:vertAlign w:val="superscript"/>
        </w:rPr>
        <w:t xml:space="preserve"> </w:t>
      </w:r>
    </w:p>
    <w:p w14:paraId="2637FD31" w14:textId="77777777" w:rsidR="001E0A28" w:rsidRPr="00B017E9" w:rsidRDefault="001E0A28" w:rsidP="001E0A28">
      <w:pPr>
        <w:spacing w:after="120"/>
        <w:ind w:left="1985" w:hanging="1985"/>
        <w:rPr>
          <w:rFonts w:ascii="Arial" w:eastAsia="MS Mincho" w:hAnsi="Arial" w:cs="Arial"/>
          <w:bCs/>
          <w:sz w:val="22"/>
        </w:rPr>
      </w:pPr>
    </w:p>
    <w:p w14:paraId="282755FA" w14:textId="6D976D08" w:rsidR="00C24D2F" w:rsidRPr="00B017E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017E9">
        <w:rPr>
          <w:rFonts w:ascii="Arial" w:eastAsia="MS Mincho" w:hAnsi="Arial" w:cs="Arial"/>
          <w:bCs/>
          <w:color w:val="000000"/>
          <w:sz w:val="22"/>
        </w:rPr>
        <w:t xml:space="preserve">Agenda </w:t>
      </w:r>
      <w:r w:rsidR="007D19B7" w:rsidRPr="00B017E9">
        <w:rPr>
          <w:rFonts w:ascii="Arial" w:eastAsia="MS Mincho" w:hAnsi="Arial" w:cs="Arial"/>
          <w:bCs/>
          <w:color w:val="000000"/>
          <w:sz w:val="22"/>
        </w:rPr>
        <w:t>item</w:t>
      </w:r>
      <w:r w:rsidRPr="00B017E9">
        <w:rPr>
          <w:rFonts w:ascii="Arial" w:eastAsia="MS Mincho" w:hAnsi="Arial" w:cs="Arial"/>
          <w:bCs/>
          <w:color w:val="000000"/>
          <w:sz w:val="22"/>
        </w:rPr>
        <w:t>:</w:t>
      </w:r>
      <w:r w:rsidRPr="00B017E9">
        <w:rPr>
          <w:rFonts w:ascii="Arial" w:eastAsia="MS Mincho" w:hAnsi="Arial" w:cs="Arial"/>
          <w:bCs/>
          <w:color w:val="000000"/>
          <w:sz w:val="22"/>
        </w:rPr>
        <w:tab/>
      </w:r>
      <w:r w:rsidRPr="00B017E9">
        <w:rPr>
          <w:rFonts w:ascii="Arial" w:eastAsia="MS Mincho" w:hAnsi="Arial" w:cs="Arial"/>
          <w:bCs/>
          <w:color w:val="000000"/>
          <w:sz w:val="22"/>
          <w:lang w:eastAsia="ja-JP"/>
        </w:rPr>
        <w:tab/>
      </w:r>
      <w:r w:rsidRPr="00B017E9">
        <w:rPr>
          <w:rFonts w:ascii="Arial" w:eastAsia="MS Mincho" w:hAnsi="Arial" w:cs="Arial"/>
          <w:bCs/>
          <w:color w:val="000000"/>
          <w:sz w:val="22"/>
          <w:lang w:eastAsia="ja-JP"/>
        </w:rPr>
        <w:tab/>
      </w:r>
      <w:r w:rsidR="00EA0E1F">
        <w:rPr>
          <w:rFonts w:ascii="Arial" w:eastAsia="MS Mincho" w:hAnsi="Arial" w:cs="Arial"/>
          <w:bCs/>
          <w:color w:val="000000"/>
          <w:sz w:val="22"/>
          <w:lang w:eastAsia="ja-JP"/>
        </w:rPr>
        <w:t>10</w:t>
      </w:r>
      <w:r w:rsidR="00064F9C" w:rsidRPr="00B017E9">
        <w:rPr>
          <w:rFonts w:ascii="Arial" w:eastAsia="MS Mincho" w:hAnsi="Arial" w:cs="Arial"/>
          <w:bCs/>
          <w:color w:val="000000"/>
          <w:sz w:val="22"/>
          <w:lang w:eastAsia="ja-JP"/>
        </w:rPr>
        <w:t>.1</w:t>
      </w:r>
    </w:p>
    <w:p w14:paraId="50D5329D" w14:textId="4BC7218C" w:rsidR="00915D73" w:rsidRPr="00B017E9" w:rsidRDefault="00915D73" w:rsidP="00915D73">
      <w:pPr>
        <w:spacing w:after="120"/>
        <w:ind w:left="1985" w:hanging="1985"/>
        <w:rPr>
          <w:rFonts w:ascii="Arial" w:hAnsi="Arial" w:cs="Arial"/>
          <w:bCs/>
          <w:color w:val="000000"/>
          <w:sz w:val="22"/>
          <w:lang w:eastAsia="zh-CN"/>
        </w:rPr>
      </w:pPr>
      <w:r w:rsidRPr="00B017E9">
        <w:rPr>
          <w:rFonts w:ascii="Arial" w:eastAsia="MS Mincho" w:hAnsi="Arial" w:cs="Arial"/>
          <w:bCs/>
          <w:sz w:val="22"/>
        </w:rPr>
        <w:t>Source:</w:t>
      </w:r>
      <w:r w:rsidRPr="00B017E9">
        <w:rPr>
          <w:rFonts w:ascii="Arial" w:eastAsia="MS Mincho" w:hAnsi="Arial" w:cs="Arial"/>
          <w:bCs/>
          <w:sz w:val="22"/>
        </w:rPr>
        <w:tab/>
      </w:r>
      <w:r w:rsidR="00EA0E1F">
        <w:rPr>
          <w:rFonts w:ascii="Arial" w:hAnsi="Arial" w:cs="Arial"/>
          <w:bCs/>
          <w:color w:val="000000"/>
          <w:sz w:val="22"/>
          <w:lang w:eastAsia="zh-CN"/>
        </w:rPr>
        <w:t>Ericsson</w:t>
      </w:r>
    </w:p>
    <w:p w14:paraId="2DA4F694" w14:textId="71C09692" w:rsidR="00307729" w:rsidRPr="00B017E9" w:rsidRDefault="00307729" w:rsidP="00307729">
      <w:pPr>
        <w:spacing w:after="120"/>
        <w:ind w:left="1985" w:hanging="1985"/>
        <w:rPr>
          <w:rFonts w:ascii="Arial" w:eastAsiaTheme="minorEastAsia" w:hAnsi="Arial" w:cs="Arial"/>
          <w:bCs/>
          <w:color w:val="000000"/>
          <w:sz w:val="22"/>
          <w:lang w:eastAsia="zh-CN"/>
        </w:rPr>
      </w:pPr>
      <w:r w:rsidRPr="00B017E9">
        <w:rPr>
          <w:rFonts w:ascii="Arial" w:eastAsia="MS Mincho" w:hAnsi="Arial" w:cs="Arial"/>
          <w:bCs/>
          <w:color w:val="000000"/>
          <w:sz w:val="22"/>
        </w:rPr>
        <w:t>Title:</w:t>
      </w:r>
      <w:r w:rsidRPr="00B017E9">
        <w:rPr>
          <w:rFonts w:ascii="Arial" w:eastAsia="MS Mincho" w:hAnsi="Arial" w:cs="Arial"/>
          <w:bCs/>
          <w:color w:val="000000"/>
          <w:sz w:val="22"/>
        </w:rPr>
        <w:tab/>
      </w:r>
      <w:r w:rsidR="009B6173" w:rsidRPr="009B6173">
        <w:rPr>
          <w:rFonts w:ascii="Arial" w:eastAsiaTheme="minorEastAsia" w:hAnsi="Arial" w:cs="Arial"/>
          <w:bCs/>
          <w:color w:val="000000"/>
          <w:sz w:val="22"/>
          <w:lang w:eastAsia="zh-CN"/>
        </w:rPr>
        <w:t>Discussion on the implementation of shorter form for co</w:t>
      </w:r>
      <w:r w:rsidR="009B6173">
        <w:rPr>
          <w:rFonts w:ascii="Arial" w:eastAsiaTheme="minorEastAsia" w:hAnsi="Arial" w:cs="Arial"/>
          <w:bCs/>
          <w:color w:val="000000"/>
          <w:sz w:val="22"/>
          <w:lang w:eastAsia="zh-CN"/>
        </w:rPr>
        <w:t>-existence</w:t>
      </w:r>
      <w:r w:rsidR="009B6173" w:rsidRPr="009B6173">
        <w:rPr>
          <w:rFonts w:ascii="Arial" w:eastAsiaTheme="minorEastAsia" w:hAnsi="Arial" w:cs="Arial"/>
          <w:bCs/>
          <w:color w:val="000000"/>
          <w:sz w:val="22"/>
          <w:lang w:eastAsia="zh-CN"/>
        </w:rPr>
        <w:t xml:space="preserve"> and co</w:t>
      </w:r>
      <w:r w:rsidR="009B6173">
        <w:rPr>
          <w:rFonts w:ascii="Arial" w:eastAsiaTheme="minorEastAsia" w:hAnsi="Arial" w:cs="Arial"/>
          <w:bCs/>
          <w:color w:val="000000"/>
          <w:sz w:val="22"/>
          <w:lang w:eastAsia="zh-CN"/>
        </w:rPr>
        <w:t>-</w:t>
      </w:r>
      <w:r w:rsidR="009B6173" w:rsidRPr="009B6173">
        <w:rPr>
          <w:rFonts w:ascii="Arial" w:eastAsiaTheme="minorEastAsia" w:hAnsi="Arial" w:cs="Arial"/>
          <w:bCs/>
          <w:color w:val="000000"/>
          <w:sz w:val="22"/>
          <w:lang w:eastAsia="zh-CN"/>
        </w:rPr>
        <w:t>loc</w:t>
      </w:r>
      <w:r w:rsidR="009B6173">
        <w:rPr>
          <w:rFonts w:ascii="Arial" w:eastAsiaTheme="minorEastAsia" w:hAnsi="Arial" w:cs="Arial"/>
          <w:bCs/>
          <w:color w:val="000000"/>
          <w:sz w:val="22"/>
          <w:lang w:eastAsia="zh-CN"/>
        </w:rPr>
        <w:t>ation</w:t>
      </w:r>
      <w:r w:rsidR="009B6173" w:rsidRPr="009B6173">
        <w:rPr>
          <w:rFonts w:ascii="Arial" w:eastAsiaTheme="minorEastAsia" w:hAnsi="Arial" w:cs="Arial"/>
          <w:bCs/>
          <w:color w:val="000000"/>
          <w:sz w:val="22"/>
          <w:lang w:eastAsia="zh-CN"/>
        </w:rPr>
        <w:t xml:space="preserve"> </w:t>
      </w:r>
      <w:r w:rsidR="00037406">
        <w:rPr>
          <w:rFonts w:ascii="Arial" w:eastAsiaTheme="minorEastAsia" w:hAnsi="Arial" w:cs="Arial"/>
          <w:bCs/>
          <w:color w:val="000000"/>
          <w:sz w:val="22"/>
          <w:lang w:eastAsia="zh-CN"/>
        </w:rPr>
        <w:t>requirements</w:t>
      </w:r>
      <w:r w:rsidR="009B6173" w:rsidRPr="009B6173">
        <w:rPr>
          <w:rFonts w:ascii="Arial" w:eastAsiaTheme="minorEastAsia" w:hAnsi="Arial" w:cs="Arial"/>
          <w:bCs/>
          <w:color w:val="000000"/>
          <w:sz w:val="22"/>
          <w:lang w:eastAsia="zh-CN"/>
        </w:rPr>
        <w:t xml:space="preserve"> across the specifications</w:t>
      </w:r>
    </w:p>
    <w:p w14:paraId="67B0962B" w14:textId="2D37B14B" w:rsidR="00915D73" w:rsidRPr="00B017E9" w:rsidRDefault="00915D73" w:rsidP="00915D73">
      <w:pPr>
        <w:spacing w:after="120"/>
        <w:ind w:left="1985" w:hanging="1985"/>
        <w:rPr>
          <w:rFonts w:ascii="Arial" w:eastAsiaTheme="minorEastAsia" w:hAnsi="Arial" w:cs="Arial"/>
          <w:bCs/>
          <w:sz w:val="22"/>
          <w:lang w:eastAsia="zh-CN"/>
        </w:rPr>
      </w:pPr>
      <w:r w:rsidRPr="00B017E9">
        <w:rPr>
          <w:rFonts w:ascii="Arial" w:eastAsia="MS Mincho" w:hAnsi="Arial" w:cs="Arial"/>
          <w:bCs/>
          <w:color w:val="000000"/>
          <w:sz w:val="22"/>
        </w:rPr>
        <w:t>Document for:</w:t>
      </w:r>
      <w:r w:rsidRPr="00B017E9">
        <w:rPr>
          <w:rFonts w:ascii="Arial" w:eastAsia="MS Mincho" w:hAnsi="Arial" w:cs="Arial"/>
          <w:bCs/>
          <w:color w:val="000000"/>
          <w:sz w:val="22"/>
        </w:rPr>
        <w:tab/>
      </w:r>
      <w:r w:rsidR="00101F94">
        <w:rPr>
          <w:rFonts w:ascii="Arial" w:eastAsiaTheme="minorEastAsia" w:hAnsi="Arial" w:cs="Arial"/>
          <w:bCs/>
          <w:color w:val="000000"/>
          <w:sz w:val="22"/>
          <w:lang w:eastAsia="zh-CN"/>
        </w:rPr>
        <w:t>Approval</w:t>
      </w:r>
    </w:p>
    <w:p w14:paraId="4A0AE149" w14:textId="6DE4FF2E" w:rsidR="005D7AF8" w:rsidRPr="00B017E9" w:rsidRDefault="00915D73" w:rsidP="00D8463C">
      <w:pPr>
        <w:pStyle w:val="Heading1"/>
        <w:numPr>
          <w:ilvl w:val="0"/>
          <w:numId w:val="45"/>
        </w:numPr>
        <w:rPr>
          <w:rFonts w:eastAsiaTheme="minorEastAsia"/>
          <w:bCs/>
          <w:lang w:val="en-GB" w:eastAsia="zh-CN"/>
        </w:rPr>
      </w:pPr>
      <w:r w:rsidRPr="00B017E9">
        <w:rPr>
          <w:bCs/>
          <w:lang w:val="en-GB" w:eastAsia="ja-JP"/>
        </w:rPr>
        <w:t>Introduction</w:t>
      </w:r>
    </w:p>
    <w:p w14:paraId="33429673" w14:textId="71218F3F" w:rsidR="0080341A" w:rsidRPr="0080341A" w:rsidRDefault="00F03292" w:rsidP="002E552E">
      <w:pPr>
        <w:rPr>
          <w:i/>
          <w:iCs/>
          <w:lang w:eastAsia="ja-JP"/>
        </w:rPr>
      </w:pPr>
      <w:r>
        <w:rPr>
          <w:bCs/>
          <w:lang w:eastAsia="zh-CN"/>
        </w:rPr>
        <w:t>During RAN4 #11</w:t>
      </w:r>
      <w:r w:rsidR="00012C8C">
        <w:rPr>
          <w:bCs/>
          <w:lang w:eastAsia="zh-CN"/>
        </w:rPr>
        <w:t>5</w:t>
      </w:r>
      <w:r>
        <w:rPr>
          <w:bCs/>
          <w:lang w:eastAsia="zh-CN"/>
        </w:rPr>
        <w:t xml:space="preserve"> a way forward document was approved in </w:t>
      </w:r>
      <w:r w:rsidR="0044047A">
        <w:rPr>
          <w:bCs/>
          <w:lang w:eastAsia="zh-CN"/>
        </w:rPr>
        <w:t>[</w:t>
      </w:r>
      <w:r w:rsidR="005E40E0">
        <w:rPr>
          <w:bCs/>
          <w:lang w:eastAsia="zh-CN"/>
        </w:rPr>
        <w:t>2</w:t>
      </w:r>
      <w:r w:rsidR="0044047A">
        <w:rPr>
          <w:bCs/>
          <w:lang w:eastAsia="zh-CN"/>
        </w:rPr>
        <w:t>]</w:t>
      </w:r>
      <w:r w:rsidR="00BF0C7E">
        <w:rPr>
          <w:bCs/>
          <w:lang w:eastAsia="zh-CN"/>
        </w:rPr>
        <w:t xml:space="preserve"> and the proposal was to </w:t>
      </w:r>
      <w:r w:rsidR="0080341A" w:rsidRPr="0080341A">
        <w:rPr>
          <w:i/>
          <w:iCs/>
          <w:lang w:eastAsia="ja-JP"/>
        </w:rPr>
        <w:t>Maintain tables for co-existence and co-location in each specification but simplify them.</w:t>
      </w:r>
    </w:p>
    <w:p w14:paraId="24D5A5B3" w14:textId="3098C9C7" w:rsidR="0080341A" w:rsidRDefault="006E0833" w:rsidP="006E0833">
      <w:pPr>
        <w:rPr>
          <w:lang w:eastAsia="zh-CN"/>
        </w:rPr>
      </w:pPr>
      <w:r>
        <w:rPr>
          <w:lang w:eastAsia="zh-CN"/>
        </w:rPr>
        <w:t>Companies were encouraged to present the possible implementations of these options during this meeting</w:t>
      </w:r>
      <w:r w:rsidR="00CC5292">
        <w:rPr>
          <w:lang w:eastAsia="zh-CN"/>
        </w:rPr>
        <w:t xml:space="preserve">, identifying </w:t>
      </w:r>
      <w:r>
        <w:rPr>
          <w:lang w:eastAsia="zh-CN"/>
        </w:rPr>
        <w:t xml:space="preserve">pros and </w:t>
      </w:r>
      <w:r w:rsidRPr="005703E8">
        <w:rPr>
          <w:lang w:eastAsia="zh-CN"/>
        </w:rPr>
        <w:t>cons of the above options</w:t>
      </w:r>
      <w:r w:rsidR="00CC5292">
        <w:rPr>
          <w:lang w:eastAsia="zh-CN"/>
        </w:rPr>
        <w:t>.</w:t>
      </w:r>
    </w:p>
    <w:p w14:paraId="439ECB20" w14:textId="77777777" w:rsidR="003A4EC7" w:rsidRPr="0050191C" w:rsidRDefault="003A4EC7" w:rsidP="003A4EC7">
      <w:pPr>
        <w:rPr>
          <w:i/>
          <w:iCs/>
          <w:lang w:eastAsia="zh-CN"/>
        </w:rPr>
      </w:pPr>
      <w:r w:rsidRPr="0050191C">
        <w:rPr>
          <w:i/>
          <w:iCs/>
          <w:lang w:eastAsia="zh-CN"/>
        </w:rPr>
        <w:t xml:space="preserve">The following aspects need be considered when drafting the CRs: </w:t>
      </w:r>
    </w:p>
    <w:p w14:paraId="3DE35182"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All notes deleted from the legacy tables are properly reflected in new table format. </w:t>
      </w:r>
    </w:p>
    <w:p w14:paraId="54BABB9F"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For conformance testing specifications, special care needs to be taken to correctly reflect frequency-dependant MU/TT values. </w:t>
      </w:r>
    </w:p>
    <w:p w14:paraId="1ABCA2F9"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FFS: how to reassure that unnecessary co-location requirements are NOT unintentionally added with this new framework, e.g., IMT BS and FRMCS BS, IMT BS and broadcasting BS, V2X, Unlicensed bands, etc. </w:t>
      </w:r>
    </w:p>
    <w:p w14:paraId="51C4E6A0"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FFS: how to reassure that unnecessary co-existence requirements are NOT unintentionally added with this new framework.</w:t>
      </w:r>
    </w:p>
    <w:p w14:paraId="09D05C7F"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FFS: how to consider potential BS-class specific co-existence limits – refer to the BS Evo objective (TFES request).</w:t>
      </w:r>
    </w:p>
    <w:p w14:paraId="45896970" w14:textId="77777777" w:rsidR="003A4EC7" w:rsidRDefault="003A4EC7" w:rsidP="006E0833">
      <w:pPr>
        <w:rPr>
          <w:bCs/>
          <w:lang w:eastAsia="zh-CN"/>
        </w:rPr>
      </w:pPr>
    </w:p>
    <w:p w14:paraId="50D12295" w14:textId="5CF348CB" w:rsidR="00B624F1" w:rsidRDefault="008B1413" w:rsidP="008B1413">
      <w:pPr>
        <w:pStyle w:val="Heading1"/>
        <w:numPr>
          <w:ilvl w:val="0"/>
          <w:numId w:val="45"/>
        </w:numPr>
        <w:rPr>
          <w:bCs/>
          <w:lang w:val="en-GB" w:eastAsia="ja-JP"/>
        </w:rPr>
      </w:pPr>
      <w:r>
        <w:rPr>
          <w:bCs/>
          <w:lang w:val="en-GB" w:eastAsia="ja-JP"/>
        </w:rPr>
        <w:t>Discussion</w:t>
      </w:r>
    </w:p>
    <w:p w14:paraId="5FDEAA31" w14:textId="0FFE9D92" w:rsidR="001C63F5" w:rsidRDefault="00160143" w:rsidP="003A4EC7">
      <w:pPr>
        <w:rPr>
          <w:lang w:eastAsia="zh-CN"/>
        </w:rPr>
      </w:pPr>
      <w:r>
        <w:rPr>
          <w:lang w:eastAsia="zh-CN"/>
        </w:rPr>
        <w:t xml:space="preserve">The </w:t>
      </w:r>
      <w:r w:rsidR="00BC517D">
        <w:rPr>
          <w:lang w:eastAsia="zh-CN"/>
        </w:rPr>
        <w:t xml:space="preserve">target </w:t>
      </w:r>
      <w:r>
        <w:rPr>
          <w:lang w:eastAsia="zh-CN"/>
        </w:rPr>
        <w:t xml:space="preserve">format </w:t>
      </w:r>
      <w:r w:rsidR="00BC517D">
        <w:rPr>
          <w:lang w:eastAsia="zh-CN"/>
        </w:rPr>
        <w:t xml:space="preserve">of co-ex and co-location tables </w:t>
      </w:r>
      <w:r>
        <w:rPr>
          <w:lang w:eastAsia="zh-CN"/>
        </w:rPr>
        <w:t>is described below</w:t>
      </w:r>
      <w:r w:rsidR="00B65F73">
        <w:rPr>
          <w:lang w:eastAsia="zh-CN"/>
        </w:rPr>
        <w:t xml:space="preserve">, using TS 38.104 </w:t>
      </w:r>
      <w:r w:rsidR="00C83C52">
        <w:rPr>
          <w:lang w:eastAsia="zh-CN"/>
        </w:rPr>
        <w:t xml:space="preserve">and BS Type 1-C </w:t>
      </w:r>
      <w:r w:rsidR="00B65F73">
        <w:rPr>
          <w:lang w:eastAsia="zh-CN"/>
        </w:rPr>
        <w:t>for exemplification</w:t>
      </w:r>
      <w:r>
        <w:rPr>
          <w:lang w:eastAsia="zh-CN"/>
        </w:rPr>
        <w:t>:</w:t>
      </w:r>
    </w:p>
    <w:p w14:paraId="680FD30C" w14:textId="73A4F887" w:rsidR="00160143" w:rsidRPr="00582AEF" w:rsidRDefault="00C540D9" w:rsidP="00C540D9">
      <w:pPr>
        <w:pStyle w:val="ListParagraph"/>
        <w:numPr>
          <w:ilvl w:val="0"/>
          <w:numId w:val="43"/>
        </w:numPr>
        <w:ind w:firstLineChars="0"/>
        <w:rPr>
          <w:i/>
          <w:iCs/>
          <w:lang w:eastAsia="zh-CN"/>
        </w:rPr>
      </w:pPr>
      <w:r w:rsidRPr="00582AEF">
        <w:rPr>
          <w:i/>
          <w:iCs/>
          <w:lang w:eastAsia="zh-CN"/>
        </w:rPr>
        <w:t>Co-existence requirement</w:t>
      </w:r>
    </w:p>
    <w:p w14:paraId="1ADF4ED4" w14:textId="1D308D2B" w:rsidR="0080293B" w:rsidRPr="00582AEF" w:rsidRDefault="0080293B" w:rsidP="0080293B">
      <w:pPr>
        <w:pStyle w:val="ListParagraph"/>
        <w:ind w:left="720" w:firstLineChars="0" w:firstLine="0"/>
        <w:rPr>
          <w:i/>
          <w:iCs/>
          <w:lang w:eastAsia="zh-CN"/>
        </w:rPr>
      </w:pPr>
      <w:r w:rsidRPr="00582AEF">
        <w:rPr>
          <w:i/>
          <w:iCs/>
          <w:lang w:eastAsia="zh-CN"/>
        </w:rPr>
        <w:t xml:space="preserve">Measurement bandwidth for the requirements in table </w:t>
      </w:r>
      <w:r w:rsidRPr="00582AEF">
        <w:rPr>
          <w:i/>
          <w:iCs/>
        </w:rPr>
        <w:t xml:space="preserve">6.6.5.2.3-1 is </w:t>
      </w:r>
      <w:r w:rsidR="002B176F" w:rsidRPr="00582AEF">
        <w:rPr>
          <w:i/>
          <w:iCs/>
        </w:rPr>
        <w:t>TBD</w:t>
      </w:r>
      <w:r w:rsidRPr="00582AEF">
        <w:rPr>
          <w:i/>
          <w:iCs/>
        </w:rPr>
        <w:t>.</w:t>
      </w:r>
    </w:p>
    <w:p w14:paraId="53FE4F1C" w14:textId="77777777" w:rsidR="001C63F5" w:rsidRPr="00582AEF" w:rsidRDefault="001C63F5" w:rsidP="001C63F5">
      <w:pPr>
        <w:pStyle w:val="TH"/>
        <w:ind w:left="720"/>
        <w:jc w:val="left"/>
        <w:rPr>
          <w:i/>
          <w:iCs/>
        </w:rPr>
      </w:pPr>
      <w:r w:rsidRPr="00582AEF">
        <w:rPr>
          <w:i/>
          <w:iCs/>
        </w:rPr>
        <w:lastRenderedPageBreak/>
        <w:t>Table 6.6.5.2.3-1: BS spurious emissions basic limits for BS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C540D9" w:rsidRPr="00582AEF" w14:paraId="0B419330" w14:textId="77777777" w:rsidTr="00640D01">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14:paraId="73DBFECF" w14:textId="3288E582" w:rsidR="00C540D9" w:rsidRPr="00582AEF" w:rsidRDefault="00C540D9" w:rsidP="00640D01">
            <w:pPr>
              <w:pStyle w:val="TAH"/>
              <w:rPr>
                <w:rFonts w:cs="Arial"/>
                <w:i/>
                <w:iCs/>
              </w:rPr>
            </w:pPr>
            <w:r w:rsidRPr="00582AEF">
              <w:rPr>
                <w:rFonts w:cs="Arial"/>
                <w:i/>
                <w:iCs/>
              </w:rPr>
              <w:t>Frequency range for co-existence requirement</w:t>
            </w:r>
          </w:p>
        </w:tc>
        <w:tc>
          <w:tcPr>
            <w:tcW w:w="3119" w:type="dxa"/>
            <w:tcBorders>
              <w:top w:val="single" w:sz="2" w:space="0" w:color="auto"/>
              <w:left w:val="single" w:sz="2" w:space="0" w:color="auto"/>
              <w:bottom w:val="single" w:sz="2" w:space="0" w:color="auto"/>
              <w:right w:val="single" w:sz="2" w:space="0" w:color="auto"/>
            </w:tcBorders>
          </w:tcPr>
          <w:p w14:paraId="59CB3286" w14:textId="38DFF9DA" w:rsidR="00C540D9" w:rsidRPr="00582AEF" w:rsidRDefault="002B176F" w:rsidP="00640D01">
            <w:pPr>
              <w:pStyle w:val="TAH"/>
              <w:rPr>
                <w:rFonts w:cs="v5.0.0"/>
                <w:i/>
                <w:iCs/>
              </w:rPr>
            </w:pPr>
            <w:r w:rsidRPr="00582AEF">
              <w:rPr>
                <w:rFonts w:cs="Arial"/>
                <w:i/>
                <w:iCs/>
                <w:lang w:val="en-US"/>
              </w:rPr>
              <w:t>Operating band</w:t>
            </w:r>
            <w:r w:rsidRPr="00582AEF">
              <w:rPr>
                <w:rFonts w:cs="Arial"/>
                <w:i/>
                <w:iCs/>
              </w:rPr>
              <w:t xml:space="preserve"> to co-exist with</w:t>
            </w:r>
            <w:r w:rsidRPr="00582AEF">
              <w:rPr>
                <w:rFonts w:cs="v5.0.0"/>
                <w:i/>
                <w:iCs/>
                <w:lang w:val="en-US"/>
              </w:rPr>
              <w:t xml:space="preserve"> </w:t>
            </w:r>
          </w:p>
        </w:tc>
        <w:tc>
          <w:tcPr>
            <w:tcW w:w="1559" w:type="dxa"/>
            <w:tcBorders>
              <w:top w:val="single" w:sz="2" w:space="0" w:color="auto"/>
              <w:left w:val="single" w:sz="2" w:space="0" w:color="auto"/>
              <w:bottom w:val="single" w:sz="2" w:space="0" w:color="auto"/>
              <w:right w:val="single" w:sz="2" w:space="0" w:color="auto"/>
            </w:tcBorders>
            <w:hideMark/>
          </w:tcPr>
          <w:p w14:paraId="635E2B19" w14:textId="77777777" w:rsidR="00C540D9" w:rsidRPr="00582AEF" w:rsidRDefault="00C540D9" w:rsidP="00640D01">
            <w:pPr>
              <w:pStyle w:val="TAH"/>
              <w:rPr>
                <w:rFonts w:cs="Arial"/>
                <w:i/>
                <w:iCs/>
              </w:rPr>
            </w:pPr>
            <w:r w:rsidRPr="00582AEF">
              <w:rPr>
                <w:rFonts w:cs="v5.0.0"/>
                <w:i/>
                <w:iCs/>
              </w:rPr>
              <w:t>Basic limits</w:t>
            </w:r>
            <w:r w:rsidRPr="00582AEF">
              <w:rPr>
                <w:rFonts w:cs="v5.0.0"/>
                <w:i/>
                <w:iCs/>
              </w:rPr>
              <w:br/>
              <w:t xml:space="preserve"> (dBm/MHz)</w:t>
            </w:r>
          </w:p>
        </w:tc>
        <w:tc>
          <w:tcPr>
            <w:tcW w:w="2441" w:type="dxa"/>
            <w:tcBorders>
              <w:top w:val="single" w:sz="2" w:space="0" w:color="auto"/>
              <w:left w:val="single" w:sz="2" w:space="0" w:color="auto"/>
              <w:bottom w:val="single" w:sz="2" w:space="0" w:color="auto"/>
              <w:right w:val="single" w:sz="2" w:space="0" w:color="auto"/>
            </w:tcBorders>
          </w:tcPr>
          <w:p w14:paraId="2EA857EB" w14:textId="07120291" w:rsidR="00C540D9" w:rsidRPr="00582AEF" w:rsidRDefault="00C540D9" w:rsidP="00640D01">
            <w:pPr>
              <w:pStyle w:val="TAH"/>
              <w:rPr>
                <w:rFonts w:cs="Arial"/>
                <w:i/>
                <w:iCs/>
                <w:lang w:val="en-US"/>
              </w:rPr>
            </w:pPr>
            <w:r w:rsidRPr="00582AEF">
              <w:rPr>
                <w:rFonts w:cs="Arial"/>
                <w:i/>
                <w:iCs/>
              </w:rPr>
              <w:t>Note</w:t>
            </w:r>
            <w:r w:rsidR="000E0CA3" w:rsidRPr="00582AEF">
              <w:rPr>
                <w:rFonts w:cs="Arial"/>
                <w:i/>
                <w:iCs/>
                <w:lang w:val="en-US"/>
              </w:rPr>
              <w:t>s</w:t>
            </w:r>
          </w:p>
        </w:tc>
      </w:tr>
      <w:tr w:rsidR="00C540D9" w:rsidRPr="00582AEF" w14:paraId="3F2F2A23" w14:textId="77777777" w:rsidTr="00640D01">
        <w:trPr>
          <w:cantSplit/>
          <w:jc w:val="center"/>
        </w:trPr>
        <w:tc>
          <w:tcPr>
            <w:tcW w:w="2265" w:type="dxa"/>
            <w:vMerge w:val="restart"/>
            <w:tcBorders>
              <w:top w:val="single" w:sz="2" w:space="0" w:color="auto"/>
              <w:left w:val="single" w:sz="2" w:space="0" w:color="auto"/>
              <w:right w:val="single" w:sz="2" w:space="0" w:color="auto"/>
            </w:tcBorders>
          </w:tcPr>
          <w:p w14:paraId="6DB8507B" w14:textId="77777777" w:rsidR="00C540D9" w:rsidRPr="00582AEF" w:rsidRDefault="00C540D9" w:rsidP="00640D01">
            <w:pPr>
              <w:pStyle w:val="TAC"/>
              <w:rPr>
                <w:i/>
                <w:iCs/>
              </w:rPr>
            </w:pPr>
            <w:r w:rsidRPr="00582AEF">
              <w:rPr>
                <w:i/>
                <w:iCs/>
                <w:lang w:eastAsia="zh-CN"/>
              </w:rPr>
              <w:t>Frequency range of downlink operating band</w:t>
            </w:r>
          </w:p>
        </w:tc>
        <w:tc>
          <w:tcPr>
            <w:tcW w:w="3119" w:type="dxa"/>
            <w:tcBorders>
              <w:top w:val="single" w:sz="2" w:space="0" w:color="auto"/>
              <w:left w:val="single" w:sz="2" w:space="0" w:color="auto"/>
              <w:bottom w:val="single" w:sz="2" w:space="0" w:color="auto"/>
              <w:right w:val="single" w:sz="2" w:space="0" w:color="auto"/>
            </w:tcBorders>
          </w:tcPr>
          <w:p w14:paraId="52F479CA" w14:textId="45963795" w:rsidR="00C540D9" w:rsidRPr="00582AEF" w:rsidRDefault="00C540D9" w:rsidP="00640D01">
            <w:pPr>
              <w:pStyle w:val="TAC"/>
              <w:rPr>
                <w:i/>
                <w:iCs/>
              </w:rPr>
            </w:pPr>
            <w:r w:rsidRPr="00582AEF">
              <w:rPr>
                <w:i/>
                <w:iCs/>
                <w:lang w:val="en-US" w:eastAsia="zh-CN"/>
              </w:rPr>
              <w:t>GSM850, CDMA850 or GSM900</w:t>
            </w:r>
          </w:p>
        </w:tc>
        <w:tc>
          <w:tcPr>
            <w:tcW w:w="1559" w:type="dxa"/>
            <w:tcBorders>
              <w:top w:val="single" w:sz="2" w:space="0" w:color="auto"/>
              <w:left w:val="single" w:sz="2" w:space="0" w:color="auto"/>
              <w:bottom w:val="single" w:sz="2" w:space="0" w:color="auto"/>
              <w:right w:val="single" w:sz="2" w:space="0" w:color="auto"/>
            </w:tcBorders>
          </w:tcPr>
          <w:p w14:paraId="07F12502" w14:textId="77777777" w:rsidR="00C540D9" w:rsidRPr="00582AEF" w:rsidRDefault="00C540D9" w:rsidP="00640D01">
            <w:pPr>
              <w:pStyle w:val="TAC"/>
              <w:rPr>
                <w:i/>
                <w:iCs/>
              </w:rPr>
            </w:pPr>
            <w:r w:rsidRPr="00582AEF">
              <w:rPr>
                <w:i/>
                <w:iCs/>
                <w:lang w:val="en-US" w:eastAsia="zh-CN"/>
              </w:rPr>
              <w:t>-57</w:t>
            </w:r>
          </w:p>
        </w:tc>
        <w:tc>
          <w:tcPr>
            <w:tcW w:w="2441" w:type="dxa"/>
            <w:vMerge w:val="restart"/>
            <w:tcBorders>
              <w:top w:val="single" w:sz="2" w:space="0" w:color="auto"/>
              <w:left w:val="single" w:sz="2" w:space="0" w:color="auto"/>
              <w:right w:val="single" w:sz="2" w:space="0" w:color="auto"/>
            </w:tcBorders>
          </w:tcPr>
          <w:p w14:paraId="49258369" w14:textId="77777777" w:rsidR="00C540D9" w:rsidRPr="00582AEF" w:rsidRDefault="00C540D9" w:rsidP="00640D01">
            <w:pPr>
              <w:pStyle w:val="TAC"/>
              <w:rPr>
                <w:i/>
                <w:iCs/>
              </w:rPr>
            </w:pPr>
            <w:r w:rsidRPr="00582AEF">
              <w:rPr>
                <w:i/>
                <w:iCs/>
              </w:rPr>
              <w:t>Note 1</w:t>
            </w:r>
          </w:p>
        </w:tc>
      </w:tr>
      <w:tr w:rsidR="00C540D9" w:rsidRPr="00582AEF" w14:paraId="512BBBDB" w14:textId="77777777" w:rsidTr="00640D01">
        <w:trPr>
          <w:cantSplit/>
          <w:jc w:val="center"/>
        </w:trPr>
        <w:tc>
          <w:tcPr>
            <w:tcW w:w="2265" w:type="dxa"/>
            <w:vMerge/>
            <w:tcBorders>
              <w:left w:val="single" w:sz="2" w:space="0" w:color="auto"/>
              <w:right w:val="single" w:sz="2" w:space="0" w:color="auto"/>
            </w:tcBorders>
          </w:tcPr>
          <w:p w14:paraId="0F705623" w14:textId="77777777" w:rsidR="00C540D9" w:rsidRPr="00582AEF" w:rsidRDefault="00C540D9" w:rsidP="00640D01">
            <w:pPr>
              <w:pStyle w:val="TAC"/>
              <w:rPr>
                <w:i/>
                <w:iCs/>
                <w:lang w:eastAsia="zh-CN"/>
              </w:rPr>
            </w:pPr>
          </w:p>
        </w:tc>
        <w:tc>
          <w:tcPr>
            <w:tcW w:w="3119" w:type="dxa"/>
            <w:tcBorders>
              <w:top w:val="single" w:sz="2" w:space="0" w:color="auto"/>
              <w:left w:val="single" w:sz="2" w:space="0" w:color="auto"/>
              <w:bottom w:val="single" w:sz="2" w:space="0" w:color="auto"/>
              <w:right w:val="single" w:sz="2" w:space="0" w:color="auto"/>
            </w:tcBorders>
          </w:tcPr>
          <w:p w14:paraId="63A532E3" w14:textId="5FE42E86" w:rsidR="00C540D9" w:rsidRPr="00582AEF" w:rsidRDefault="00C540D9" w:rsidP="00640D01">
            <w:pPr>
              <w:pStyle w:val="TAC"/>
              <w:rPr>
                <w:i/>
                <w:iCs/>
              </w:rPr>
            </w:pPr>
            <w:r w:rsidRPr="00582AEF">
              <w:rPr>
                <w:i/>
                <w:iCs/>
                <w:lang w:val="en-US" w:eastAsia="zh-CN"/>
              </w:rPr>
              <w:t>DCS1800 or PCS1900</w:t>
            </w:r>
          </w:p>
        </w:tc>
        <w:tc>
          <w:tcPr>
            <w:tcW w:w="1559" w:type="dxa"/>
            <w:tcBorders>
              <w:top w:val="single" w:sz="2" w:space="0" w:color="auto"/>
              <w:left w:val="single" w:sz="2" w:space="0" w:color="auto"/>
              <w:bottom w:val="single" w:sz="2" w:space="0" w:color="auto"/>
              <w:right w:val="single" w:sz="2" w:space="0" w:color="auto"/>
            </w:tcBorders>
          </w:tcPr>
          <w:p w14:paraId="539E14D1" w14:textId="77777777" w:rsidR="00C540D9" w:rsidRPr="00582AEF" w:rsidRDefault="00C540D9" w:rsidP="00640D01">
            <w:pPr>
              <w:pStyle w:val="TAC"/>
              <w:rPr>
                <w:i/>
                <w:iCs/>
              </w:rPr>
            </w:pPr>
            <w:r w:rsidRPr="00582AEF">
              <w:rPr>
                <w:i/>
                <w:iCs/>
                <w:lang w:val="en-US" w:eastAsia="zh-CN"/>
              </w:rPr>
              <w:t>-47</w:t>
            </w:r>
          </w:p>
        </w:tc>
        <w:tc>
          <w:tcPr>
            <w:tcW w:w="2441" w:type="dxa"/>
            <w:vMerge/>
            <w:tcBorders>
              <w:left w:val="single" w:sz="2" w:space="0" w:color="auto"/>
              <w:right w:val="single" w:sz="2" w:space="0" w:color="auto"/>
            </w:tcBorders>
          </w:tcPr>
          <w:p w14:paraId="72917468" w14:textId="77777777" w:rsidR="00C540D9" w:rsidRPr="00582AEF" w:rsidRDefault="00C540D9" w:rsidP="00640D01">
            <w:pPr>
              <w:pStyle w:val="TAC"/>
              <w:rPr>
                <w:i/>
                <w:iCs/>
              </w:rPr>
            </w:pPr>
          </w:p>
        </w:tc>
      </w:tr>
      <w:tr w:rsidR="00C540D9" w:rsidRPr="00582AEF" w14:paraId="16B0BBF8" w14:textId="77777777" w:rsidTr="00640D01">
        <w:trPr>
          <w:cantSplit/>
          <w:jc w:val="center"/>
        </w:trPr>
        <w:tc>
          <w:tcPr>
            <w:tcW w:w="2265" w:type="dxa"/>
            <w:vMerge/>
            <w:tcBorders>
              <w:left w:val="single" w:sz="2" w:space="0" w:color="auto"/>
              <w:bottom w:val="single" w:sz="2" w:space="0" w:color="auto"/>
              <w:right w:val="single" w:sz="2" w:space="0" w:color="auto"/>
            </w:tcBorders>
          </w:tcPr>
          <w:p w14:paraId="15D2A6FD" w14:textId="77777777" w:rsidR="00C540D9" w:rsidRPr="00582AEF" w:rsidRDefault="00C540D9" w:rsidP="00640D01">
            <w:pPr>
              <w:pStyle w:val="TAC"/>
              <w:rPr>
                <w:i/>
                <w:iCs/>
                <w:lang w:eastAsia="zh-CN"/>
              </w:rPr>
            </w:pPr>
          </w:p>
        </w:tc>
        <w:tc>
          <w:tcPr>
            <w:tcW w:w="3119" w:type="dxa"/>
            <w:tcBorders>
              <w:top w:val="single" w:sz="2" w:space="0" w:color="auto"/>
              <w:left w:val="single" w:sz="2" w:space="0" w:color="auto"/>
              <w:bottom w:val="single" w:sz="2" w:space="0" w:color="auto"/>
              <w:right w:val="single" w:sz="2" w:space="0" w:color="auto"/>
            </w:tcBorders>
          </w:tcPr>
          <w:p w14:paraId="4D5CF700" w14:textId="1C03CDA3" w:rsidR="00C540D9" w:rsidRPr="00582AEF" w:rsidRDefault="00C540D9" w:rsidP="00640D01">
            <w:pPr>
              <w:pStyle w:val="TAC"/>
              <w:rPr>
                <w:i/>
                <w:iCs/>
              </w:rPr>
            </w:pPr>
            <w:r w:rsidRPr="00582AEF">
              <w:rPr>
                <w:i/>
                <w:iCs/>
              </w:rPr>
              <w:t>Other</w:t>
            </w:r>
          </w:p>
        </w:tc>
        <w:tc>
          <w:tcPr>
            <w:tcW w:w="1559" w:type="dxa"/>
            <w:tcBorders>
              <w:top w:val="single" w:sz="2" w:space="0" w:color="auto"/>
              <w:left w:val="single" w:sz="2" w:space="0" w:color="auto"/>
              <w:bottom w:val="single" w:sz="2" w:space="0" w:color="auto"/>
              <w:right w:val="single" w:sz="2" w:space="0" w:color="auto"/>
            </w:tcBorders>
          </w:tcPr>
          <w:p w14:paraId="027C9298" w14:textId="77777777" w:rsidR="00C540D9" w:rsidRPr="00582AEF" w:rsidRDefault="00C540D9" w:rsidP="00640D01">
            <w:pPr>
              <w:pStyle w:val="TAC"/>
              <w:rPr>
                <w:i/>
                <w:iCs/>
              </w:rPr>
            </w:pPr>
            <w:r w:rsidRPr="00582AEF">
              <w:rPr>
                <w:i/>
                <w:iCs/>
                <w:lang w:val="en-US" w:eastAsia="zh-CN"/>
              </w:rPr>
              <w:t>-52</w:t>
            </w:r>
          </w:p>
        </w:tc>
        <w:tc>
          <w:tcPr>
            <w:tcW w:w="2441" w:type="dxa"/>
            <w:vMerge/>
            <w:tcBorders>
              <w:left w:val="single" w:sz="2" w:space="0" w:color="auto"/>
              <w:right w:val="single" w:sz="2" w:space="0" w:color="auto"/>
            </w:tcBorders>
          </w:tcPr>
          <w:p w14:paraId="001091A9" w14:textId="77777777" w:rsidR="00C540D9" w:rsidRPr="00582AEF" w:rsidRDefault="00C540D9" w:rsidP="00640D01">
            <w:pPr>
              <w:pStyle w:val="TAC"/>
              <w:rPr>
                <w:i/>
                <w:iCs/>
              </w:rPr>
            </w:pPr>
          </w:p>
        </w:tc>
      </w:tr>
      <w:tr w:rsidR="00C540D9" w:rsidRPr="00582AEF" w14:paraId="3DFD60E3" w14:textId="77777777" w:rsidTr="00640D01">
        <w:trPr>
          <w:cantSplit/>
          <w:jc w:val="center"/>
        </w:trPr>
        <w:tc>
          <w:tcPr>
            <w:tcW w:w="2265" w:type="dxa"/>
            <w:vMerge w:val="restart"/>
            <w:tcBorders>
              <w:top w:val="single" w:sz="2" w:space="0" w:color="auto"/>
              <w:left w:val="single" w:sz="2" w:space="0" w:color="auto"/>
              <w:right w:val="single" w:sz="2" w:space="0" w:color="auto"/>
            </w:tcBorders>
          </w:tcPr>
          <w:p w14:paraId="1527CCB7" w14:textId="77777777" w:rsidR="00C540D9" w:rsidRPr="00582AEF" w:rsidRDefault="00C540D9" w:rsidP="00640D01">
            <w:pPr>
              <w:pStyle w:val="TAC"/>
              <w:rPr>
                <w:i/>
                <w:iCs/>
              </w:rPr>
            </w:pPr>
            <w:r w:rsidRPr="00582AEF">
              <w:rPr>
                <w:i/>
                <w:iCs/>
                <w:lang w:eastAsia="zh-CN"/>
              </w:rPr>
              <w:t>Frequency range of uplink operating band</w:t>
            </w:r>
          </w:p>
        </w:tc>
        <w:tc>
          <w:tcPr>
            <w:tcW w:w="3119" w:type="dxa"/>
            <w:tcBorders>
              <w:top w:val="single" w:sz="2" w:space="0" w:color="auto"/>
              <w:left w:val="single" w:sz="2" w:space="0" w:color="auto"/>
              <w:bottom w:val="single" w:sz="2" w:space="0" w:color="auto"/>
              <w:right w:val="single" w:sz="2" w:space="0" w:color="auto"/>
            </w:tcBorders>
          </w:tcPr>
          <w:p w14:paraId="32E5571E" w14:textId="0FB95585" w:rsidR="00C540D9" w:rsidRPr="00582AEF" w:rsidRDefault="00C540D9" w:rsidP="00640D01">
            <w:pPr>
              <w:pStyle w:val="TAC"/>
              <w:rPr>
                <w:i/>
                <w:iCs/>
                <w:lang w:val="en-US" w:eastAsia="zh-CN"/>
              </w:rPr>
            </w:pPr>
            <w:r w:rsidRPr="00582AEF">
              <w:rPr>
                <w:i/>
                <w:iCs/>
                <w:lang w:val="en-US" w:eastAsia="zh-CN"/>
              </w:rPr>
              <w:t>GSM850, CDMA850, GSM900, DCS1800 or PCS1900</w:t>
            </w:r>
          </w:p>
        </w:tc>
        <w:tc>
          <w:tcPr>
            <w:tcW w:w="1559" w:type="dxa"/>
            <w:tcBorders>
              <w:top w:val="single" w:sz="2" w:space="0" w:color="auto"/>
              <w:left w:val="single" w:sz="2" w:space="0" w:color="auto"/>
              <w:bottom w:val="single" w:sz="2" w:space="0" w:color="auto"/>
              <w:right w:val="single" w:sz="2" w:space="0" w:color="auto"/>
            </w:tcBorders>
          </w:tcPr>
          <w:p w14:paraId="234BF8CC" w14:textId="77777777" w:rsidR="00C540D9" w:rsidRPr="00582AEF" w:rsidRDefault="00C540D9" w:rsidP="00640D01">
            <w:pPr>
              <w:pStyle w:val="TAC"/>
              <w:rPr>
                <w:i/>
                <w:iCs/>
              </w:rPr>
            </w:pPr>
            <w:r w:rsidRPr="00582AEF">
              <w:rPr>
                <w:i/>
                <w:iCs/>
                <w:lang w:val="en-US" w:eastAsia="zh-CN"/>
              </w:rPr>
              <w:t>-61</w:t>
            </w:r>
          </w:p>
        </w:tc>
        <w:tc>
          <w:tcPr>
            <w:tcW w:w="2441" w:type="dxa"/>
            <w:vMerge w:val="restart"/>
            <w:tcBorders>
              <w:left w:val="single" w:sz="2" w:space="0" w:color="auto"/>
              <w:right w:val="single" w:sz="2" w:space="0" w:color="auto"/>
            </w:tcBorders>
          </w:tcPr>
          <w:p w14:paraId="3494729B" w14:textId="125F1491" w:rsidR="00C540D9" w:rsidRPr="00582AEF" w:rsidRDefault="00C540D9" w:rsidP="00640D01">
            <w:pPr>
              <w:pStyle w:val="TAC"/>
              <w:rPr>
                <w:i/>
                <w:iCs/>
              </w:rPr>
            </w:pPr>
            <w:r w:rsidRPr="00582AEF">
              <w:rPr>
                <w:i/>
                <w:iCs/>
              </w:rPr>
              <w:t xml:space="preserve">Note 1, </w:t>
            </w:r>
            <w:r w:rsidR="0063107D" w:rsidRPr="00582AEF">
              <w:rPr>
                <w:i/>
                <w:iCs/>
                <w:lang w:val="en-US"/>
              </w:rPr>
              <w:t xml:space="preserve">Note </w:t>
            </w:r>
            <w:r w:rsidRPr="00582AEF">
              <w:rPr>
                <w:i/>
                <w:iCs/>
              </w:rPr>
              <w:t xml:space="preserve">2, </w:t>
            </w:r>
            <w:r w:rsidR="0063107D" w:rsidRPr="00582AEF">
              <w:rPr>
                <w:i/>
                <w:iCs/>
                <w:lang w:val="en-US"/>
              </w:rPr>
              <w:t xml:space="preserve">Note </w:t>
            </w:r>
            <w:r w:rsidRPr="00582AEF">
              <w:rPr>
                <w:i/>
                <w:iCs/>
              </w:rPr>
              <w:t xml:space="preserve">3, </w:t>
            </w:r>
            <w:r w:rsidR="000E0CA3" w:rsidRPr="00582AEF">
              <w:rPr>
                <w:i/>
                <w:iCs/>
                <w:lang w:val="en-US"/>
              </w:rPr>
              <w:t xml:space="preserve">Note </w:t>
            </w:r>
            <w:r w:rsidRPr="00582AEF">
              <w:rPr>
                <w:i/>
                <w:iCs/>
              </w:rPr>
              <w:t>4</w:t>
            </w:r>
          </w:p>
        </w:tc>
      </w:tr>
      <w:tr w:rsidR="00C540D9" w:rsidRPr="00582AEF" w14:paraId="1BDE6F1F" w14:textId="77777777" w:rsidTr="00640D01">
        <w:trPr>
          <w:cantSplit/>
          <w:jc w:val="center"/>
        </w:trPr>
        <w:tc>
          <w:tcPr>
            <w:tcW w:w="2265" w:type="dxa"/>
            <w:vMerge/>
            <w:tcBorders>
              <w:left w:val="single" w:sz="2" w:space="0" w:color="auto"/>
              <w:bottom w:val="single" w:sz="2" w:space="0" w:color="auto"/>
              <w:right w:val="single" w:sz="2" w:space="0" w:color="auto"/>
            </w:tcBorders>
          </w:tcPr>
          <w:p w14:paraId="3C7ACBFB" w14:textId="77777777" w:rsidR="00C540D9" w:rsidRPr="00582AEF" w:rsidRDefault="00C540D9" w:rsidP="00640D01">
            <w:pPr>
              <w:pStyle w:val="TAC"/>
              <w:rPr>
                <w:i/>
                <w:iCs/>
                <w:lang w:eastAsia="zh-CN"/>
              </w:rPr>
            </w:pPr>
          </w:p>
        </w:tc>
        <w:tc>
          <w:tcPr>
            <w:tcW w:w="3119" w:type="dxa"/>
            <w:tcBorders>
              <w:top w:val="single" w:sz="2" w:space="0" w:color="auto"/>
              <w:left w:val="single" w:sz="2" w:space="0" w:color="auto"/>
              <w:bottom w:val="single" w:sz="2" w:space="0" w:color="auto"/>
              <w:right w:val="single" w:sz="2" w:space="0" w:color="auto"/>
            </w:tcBorders>
          </w:tcPr>
          <w:p w14:paraId="4DF0205E" w14:textId="00FEB342" w:rsidR="00C540D9" w:rsidRPr="00582AEF" w:rsidRDefault="00C540D9" w:rsidP="00640D01">
            <w:pPr>
              <w:pStyle w:val="TAC"/>
              <w:rPr>
                <w:i/>
                <w:iCs/>
                <w:lang w:val="en-US"/>
              </w:rPr>
            </w:pPr>
            <w:r w:rsidRPr="00582AEF">
              <w:rPr>
                <w:i/>
                <w:iCs/>
              </w:rPr>
              <w:t>Other</w:t>
            </w:r>
          </w:p>
        </w:tc>
        <w:tc>
          <w:tcPr>
            <w:tcW w:w="1559" w:type="dxa"/>
            <w:tcBorders>
              <w:top w:val="single" w:sz="2" w:space="0" w:color="auto"/>
              <w:left w:val="single" w:sz="2" w:space="0" w:color="auto"/>
              <w:bottom w:val="single" w:sz="2" w:space="0" w:color="auto"/>
              <w:right w:val="single" w:sz="2" w:space="0" w:color="auto"/>
            </w:tcBorders>
          </w:tcPr>
          <w:p w14:paraId="10169B3B" w14:textId="77777777" w:rsidR="00C540D9" w:rsidRPr="00582AEF" w:rsidRDefault="00C540D9" w:rsidP="00640D01">
            <w:pPr>
              <w:pStyle w:val="TAC"/>
              <w:rPr>
                <w:i/>
                <w:iCs/>
              </w:rPr>
            </w:pPr>
            <w:r w:rsidRPr="00582AEF">
              <w:rPr>
                <w:i/>
                <w:iCs/>
                <w:lang w:val="en-US" w:eastAsia="zh-CN"/>
              </w:rPr>
              <w:t>-49</w:t>
            </w:r>
          </w:p>
        </w:tc>
        <w:tc>
          <w:tcPr>
            <w:tcW w:w="2441" w:type="dxa"/>
            <w:vMerge/>
            <w:tcBorders>
              <w:left w:val="single" w:sz="2" w:space="0" w:color="auto"/>
              <w:right w:val="single" w:sz="2" w:space="0" w:color="auto"/>
            </w:tcBorders>
          </w:tcPr>
          <w:p w14:paraId="4E4DDB2F" w14:textId="77777777" w:rsidR="00C540D9" w:rsidRPr="00582AEF" w:rsidRDefault="00C540D9" w:rsidP="00640D01">
            <w:pPr>
              <w:pStyle w:val="TAC"/>
              <w:rPr>
                <w:i/>
                <w:iCs/>
              </w:rPr>
            </w:pPr>
          </w:p>
        </w:tc>
      </w:tr>
      <w:tr w:rsidR="00C540D9" w:rsidRPr="00582AEF" w14:paraId="6C2ABF94" w14:textId="77777777" w:rsidTr="00640D01">
        <w:trPr>
          <w:cantSplit/>
          <w:jc w:val="center"/>
        </w:trPr>
        <w:tc>
          <w:tcPr>
            <w:tcW w:w="9384" w:type="dxa"/>
            <w:gridSpan w:val="4"/>
            <w:tcBorders>
              <w:top w:val="single" w:sz="2" w:space="0" w:color="auto"/>
              <w:left w:val="single" w:sz="2" w:space="0" w:color="auto"/>
              <w:bottom w:val="single" w:sz="2" w:space="0" w:color="auto"/>
              <w:right w:val="single" w:sz="2" w:space="0" w:color="auto"/>
            </w:tcBorders>
          </w:tcPr>
          <w:p w14:paraId="3F59B1F5" w14:textId="77777777" w:rsidR="00C540D9" w:rsidRPr="00582AEF" w:rsidRDefault="00C540D9" w:rsidP="00640D01">
            <w:pPr>
              <w:pStyle w:val="TAC"/>
              <w:jc w:val="left"/>
              <w:rPr>
                <w:i/>
                <w:iCs/>
                <w:lang w:val="en-US" w:eastAsia="zh-CN"/>
              </w:rPr>
            </w:pPr>
            <w:r w:rsidRPr="00582AEF">
              <w:rPr>
                <w:i/>
                <w:iCs/>
                <w:lang w:val="en-US" w:eastAsia="zh-CN"/>
              </w:rPr>
              <w:t>NOTE 1:</w:t>
            </w:r>
            <w:r w:rsidRPr="00582AEF">
              <w:rPr>
                <w:i/>
                <w:iCs/>
                <w:lang w:val="en-US" w:eastAsia="zh-CN"/>
              </w:rPr>
              <w:tab/>
            </w:r>
            <w:r w:rsidRPr="00582AEF">
              <w:rPr>
                <w:i/>
                <w:iCs/>
              </w:rPr>
              <w:t xml:space="preserve">As defined in the scope for spurious emissions in this clause, except for </w:t>
            </w:r>
            <w:r w:rsidRPr="00582AEF">
              <w:rPr>
                <w:rFonts w:eastAsia="MS Mincho"/>
                <w:i/>
                <w:iCs/>
              </w:rPr>
              <w:t xml:space="preserve">the cases where </w:t>
            </w:r>
          </w:p>
          <w:p w14:paraId="6F0CD898" w14:textId="6818F5EC" w:rsidR="00C540D9" w:rsidRPr="00582AEF" w:rsidRDefault="00C540D9" w:rsidP="00640D01">
            <w:pPr>
              <w:pStyle w:val="TAC"/>
              <w:ind w:left="852"/>
              <w:jc w:val="left"/>
              <w:rPr>
                <w:i/>
                <w:iCs/>
              </w:rPr>
            </w:pPr>
            <w:r w:rsidRPr="00582AEF">
              <w:rPr>
                <w:rFonts w:eastAsia="MS Mincho"/>
                <w:i/>
                <w:iCs/>
                <w:lang w:val="en-US"/>
              </w:rPr>
              <w:t xml:space="preserve">the noted requirements apply to a BS operating in </w:t>
            </w:r>
            <w:r w:rsidRPr="00582AEF">
              <w:rPr>
                <w:i/>
                <w:iCs/>
                <w:lang w:val="en-US"/>
              </w:rPr>
              <w:t xml:space="preserve">Band n28, n29 n67; the co-existence requirements in </w:t>
            </w:r>
            <w:r w:rsidR="000E0CA3" w:rsidRPr="00582AEF">
              <w:rPr>
                <w:i/>
                <w:iCs/>
                <w:lang w:val="en-US"/>
              </w:rPr>
              <w:t xml:space="preserve">this </w:t>
            </w:r>
            <w:r w:rsidRPr="00582AEF">
              <w:rPr>
                <w:i/>
                <w:iCs/>
                <w:lang w:val="en-US"/>
              </w:rPr>
              <w:t>table do</w:t>
            </w:r>
            <w:r w:rsidR="000E0CA3" w:rsidRPr="00582AEF">
              <w:rPr>
                <w:i/>
                <w:iCs/>
                <w:lang w:val="en-US"/>
              </w:rPr>
              <w:t>es</w:t>
            </w:r>
            <w:r w:rsidRPr="00582AEF">
              <w:rPr>
                <w:i/>
                <w:iCs/>
                <w:lang w:val="en-US"/>
              </w:rPr>
              <w:t xml:space="preserve"> not apply for the </w:t>
            </w:r>
            <w:proofErr w:type="spellStart"/>
            <w:r w:rsidRPr="00582AEF">
              <w:rPr>
                <w:i/>
                <w:iCs/>
                <w:lang w:val="en-US"/>
              </w:rPr>
              <w:t>Δf</w:t>
            </w:r>
            <w:r w:rsidRPr="00582AEF">
              <w:rPr>
                <w:i/>
                <w:iCs/>
                <w:vertAlign w:val="subscript"/>
                <w:lang w:val="en-US"/>
              </w:rPr>
              <w:t>OBUE</w:t>
            </w:r>
            <w:proofErr w:type="spellEnd"/>
            <w:r w:rsidRPr="00582AEF" w:rsidDel="000C48A4">
              <w:rPr>
                <w:i/>
                <w:iCs/>
                <w:lang w:val="en-US"/>
              </w:rPr>
              <w:t xml:space="preserve"> </w:t>
            </w:r>
            <w:r w:rsidRPr="00582AEF">
              <w:rPr>
                <w:i/>
                <w:iCs/>
                <w:lang w:val="en-US"/>
              </w:rPr>
              <w:t>frequency range immediately outside the downlink</w:t>
            </w:r>
            <w:r w:rsidRPr="00582AEF" w:rsidDel="00B62512">
              <w:rPr>
                <w:i/>
                <w:iCs/>
                <w:lang w:val="en-US"/>
              </w:rPr>
              <w:t xml:space="preserve"> </w:t>
            </w:r>
            <w:r w:rsidRPr="00582AEF">
              <w:rPr>
                <w:i/>
                <w:iCs/>
                <w:lang w:val="en-US"/>
              </w:rPr>
              <w:t xml:space="preserve">operating band (see table 5.2-1). Emission limits for </w:t>
            </w:r>
            <w:r w:rsidR="000E0CA3" w:rsidRPr="00582AEF">
              <w:rPr>
                <w:i/>
                <w:iCs/>
                <w:lang w:val="en-US"/>
              </w:rPr>
              <w:t xml:space="preserve">the </w:t>
            </w:r>
            <w:r w:rsidRPr="00582AEF">
              <w:rPr>
                <w:i/>
                <w:iCs/>
                <w:lang w:val="en-US"/>
              </w:rPr>
              <w:t>excluded frequency range may be covered by local or regional requirements.</w:t>
            </w:r>
          </w:p>
          <w:p w14:paraId="5ADE4231" w14:textId="209F3EF2" w:rsidR="00C540D9" w:rsidRPr="00582AEF" w:rsidRDefault="00C540D9" w:rsidP="00640D01">
            <w:pPr>
              <w:pStyle w:val="TAC"/>
              <w:jc w:val="left"/>
              <w:rPr>
                <w:i/>
                <w:iCs/>
                <w:lang w:val="en-US" w:eastAsia="zh-CN"/>
              </w:rPr>
            </w:pPr>
            <w:r w:rsidRPr="00582AEF">
              <w:rPr>
                <w:i/>
                <w:iCs/>
                <w:lang w:val="en-US" w:eastAsia="zh-CN"/>
              </w:rPr>
              <w:t>NOTE 2:</w:t>
            </w:r>
            <w:r w:rsidRPr="00582AEF">
              <w:rPr>
                <w:i/>
                <w:iCs/>
                <w:lang w:val="en-US" w:eastAsia="zh-CN"/>
              </w:rPr>
              <w:tab/>
              <w:t xml:space="preserve">For  Band n28 BS, specific solutions may be required to fulfil the spurious emissions </w:t>
            </w:r>
          </w:p>
          <w:p w14:paraId="1B9E3F20" w14:textId="183E8616" w:rsidR="00C540D9" w:rsidRPr="00582AEF" w:rsidRDefault="00C540D9" w:rsidP="007354AC">
            <w:pPr>
              <w:pStyle w:val="TAC"/>
              <w:ind w:left="852"/>
              <w:jc w:val="left"/>
              <w:rPr>
                <w:b/>
                <w:i/>
                <w:iCs/>
                <w:lang w:val="en-US" w:eastAsia="zh-CN"/>
              </w:rPr>
            </w:pPr>
            <w:r w:rsidRPr="00582AEF">
              <w:rPr>
                <w:i/>
                <w:iCs/>
                <w:lang w:val="en-US" w:eastAsia="zh-CN"/>
              </w:rPr>
              <w:t>limits for BS for co-existence with E-UTRA Band 27 UL operating band</w:t>
            </w:r>
            <w:r w:rsidR="007354AC" w:rsidRPr="00582AEF">
              <w:rPr>
                <w:i/>
                <w:iCs/>
                <w:lang w:val="en-US" w:eastAsia="zh-CN"/>
              </w:rPr>
              <w:t xml:space="preserve">, </w:t>
            </w:r>
            <w:r w:rsidR="007354AC" w:rsidRPr="00582AEF">
              <w:rPr>
                <w:rFonts w:hint="eastAsia"/>
                <w:i/>
                <w:iCs/>
                <w:highlight w:val="yellow"/>
                <w:lang w:val="en-US" w:eastAsia="zh-CN"/>
              </w:rPr>
              <w:t xml:space="preserve">where requirement </w:t>
            </w:r>
            <w:r w:rsidR="007354AC" w:rsidRPr="00582AEF">
              <w:rPr>
                <w:i/>
                <w:iCs/>
                <w:highlight w:val="yellow"/>
              </w:rPr>
              <w:t>applies to BS operating in Band n28, starting 4 MHz above the Band n28 downlink operating band</w:t>
            </w:r>
            <w:r w:rsidR="007354AC" w:rsidRPr="00582AEF">
              <w:rPr>
                <w:rFonts w:hint="eastAsia"/>
                <w:i/>
                <w:iCs/>
                <w:highlight w:val="yellow"/>
                <w:lang w:eastAsia="zh-CN"/>
              </w:rPr>
              <w:t>, a</w:t>
            </w:r>
            <w:r w:rsidR="007354AC" w:rsidRPr="00582AEF">
              <w:rPr>
                <w:rFonts w:hint="eastAsia"/>
                <w:i/>
                <w:iCs/>
                <w:highlight w:val="yellow"/>
                <w:lang w:val="en-US" w:eastAsia="zh-CN"/>
              </w:rPr>
              <w:t xml:space="preserve">nd </w:t>
            </w:r>
            <w:r w:rsidR="007354AC" w:rsidRPr="00582AEF">
              <w:rPr>
                <w:i/>
                <w:iCs/>
                <w:highlight w:val="yellow"/>
                <w:lang w:val="en-US" w:eastAsia="zh-CN"/>
              </w:rPr>
              <w:t>specific solutions may be required to fulfil the spurious emissions limits for BS for co-existence with E-UTRA Band</w:t>
            </w:r>
            <w:r w:rsidR="007354AC" w:rsidRPr="00582AEF">
              <w:rPr>
                <w:rFonts w:hint="eastAsia"/>
                <w:i/>
                <w:iCs/>
                <w:highlight w:val="yellow"/>
                <w:lang w:val="en-US" w:eastAsia="zh-CN"/>
              </w:rPr>
              <w:t xml:space="preserve"> 68</w:t>
            </w:r>
            <w:r w:rsidR="007354AC" w:rsidRPr="00582AEF">
              <w:rPr>
                <w:i/>
                <w:iCs/>
                <w:highlight w:val="yellow"/>
                <w:lang w:val="en-US" w:eastAsia="zh-CN"/>
              </w:rPr>
              <w:t xml:space="preserve"> UL operating band</w:t>
            </w:r>
            <w:r w:rsidR="007354AC" w:rsidRPr="00582AEF">
              <w:rPr>
                <w:rFonts w:hint="eastAsia"/>
                <w:i/>
                <w:iCs/>
                <w:highlight w:val="yellow"/>
                <w:lang w:val="en-US" w:eastAsia="zh-CN"/>
              </w:rPr>
              <w:t xml:space="preserve">, where requirement </w:t>
            </w:r>
            <w:r w:rsidR="007354AC" w:rsidRPr="00582AEF">
              <w:rPr>
                <w:i/>
                <w:iCs/>
                <w:highlight w:val="yellow"/>
              </w:rPr>
              <w:t>between 698 MHz and 703 MHz</w:t>
            </w:r>
          </w:p>
          <w:p w14:paraId="0E1C7037" w14:textId="295C2613" w:rsidR="00C540D9" w:rsidRPr="00582AEF" w:rsidRDefault="00C540D9" w:rsidP="000E0CA3">
            <w:pPr>
              <w:pStyle w:val="TAC"/>
              <w:jc w:val="left"/>
              <w:rPr>
                <w:i/>
                <w:iCs/>
                <w:lang w:val="en-US" w:eastAsia="zh-CN"/>
              </w:rPr>
            </w:pPr>
            <w:r w:rsidRPr="00582AEF">
              <w:rPr>
                <w:i/>
                <w:iCs/>
                <w:lang w:val="en-US" w:eastAsia="zh-CN"/>
              </w:rPr>
              <w:t>NOTE 3:</w:t>
            </w:r>
            <w:r w:rsidRPr="00582AEF">
              <w:rPr>
                <w:i/>
                <w:iCs/>
                <w:lang w:val="en-US" w:eastAsia="zh-CN"/>
              </w:rPr>
              <w:tab/>
              <w:t xml:space="preserve">For </w:t>
            </w:r>
            <w:r w:rsidR="000E0CA3" w:rsidRPr="00582AEF">
              <w:rPr>
                <w:i/>
                <w:iCs/>
                <w:lang w:val="en-US" w:eastAsia="zh-CN"/>
              </w:rPr>
              <w:t xml:space="preserve">a BS operating in </w:t>
            </w:r>
            <w:r w:rsidRPr="00582AEF">
              <w:rPr>
                <w:i/>
                <w:iCs/>
                <w:lang w:val="en-US" w:eastAsia="zh-CN"/>
              </w:rPr>
              <w:t>Band n29, specific solutions may be required to fulfil the spurious</w:t>
            </w:r>
            <w:r w:rsidR="000E0CA3" w:rsidRPr="00582AEF">
              <w:rPr>
                <w:i/>
                <w:iCs/>
                <w:lang w:val="en-US" w:eastAsia="zh-CN"/>
              </w:rPr>
              <w:t xml:space="preserve"> </w:t>
            </w:r>
            <w:r w:rsidRPr="00582AEF">
              <w:rPr>
                <w:i/>
                <w:iCs/>
                <w:lang w:val="en-US" w:eastAsia="zh-CN"/>
              </w:rPr>
              <w:t>emissions limits for NR BS co-existence with UTRA Band XII, E-UTRA Band 12 or NR Band n12 UL operating band, E-UTRA Band 17 UL operating band or E-UTRA Band 85 UL or NR Band n85 UL operating band</w:t>
            </w:r>
            <w:r w:rsidR="00F16730" w:rsidRPr="00582AEF">
              <w:rPr>
                <w:rFonts w:hint="eastAsia"/>
                <w:i/>
                <w:iCs/>
                <w:lang w:val="en-US" w:eastAsia="zh-CN"/>
              </w:rPr>
              <w:t xml:space="preserve">, </w:t>
            </w:r>
            <w:r w:rsidR="00F16730" w:rsidRPr="00582AEF">
              <w:rPr>
                <w:rFonts w:hint="eastAsia"/>
                <w:i/>
                <w:iCs/>
                <w:highlight w:val="yellow"/>
                <w:lang w:val="en-US" w:eastAsia="zh-CN"/>
              </w:rPr>
              <w:t xml:space="preserve">where </w:t>
            </w:r>
            <w:r w:rsidR="00F16730" w:rsidRPr="00582AEF">
              <w:rPr>
                <w:i/>
                <w:iCs/>
                <w:highlight w:val="yellow"/>
                <w:lang w:val="en-US" w:eastAsia="zh-CN"/>
              </w:rPr>
              <w:t>requirement</w:t>
            </w:r>
            <w:r w:rsidR="00F16730" w:rsidRPr="00582AEF">
              <w:rPr>
                <w:rFonts w:hint="eastAsia"/>
                <w:i/>
                <w:iCs/>
                <w:highlight w:val="yellow"/>
                <w:lang w:val="en-US" w:eastAsia="zh-CN"/>
              </w:rPr>
              <w:t xml:space="preserve"> </w:t>
            </w:r>
            <w:r w:rsidR="00F16730" w:rsidRPr="00582AEF">
              <w:rPr>
                <w:i/>
                <w:iCs/>
                <w:highlight w:val="yellow"/>
                <w:lang w:val="en-US" w:eastAsia="zh-CN"/>
              </w:rPr>
              <w:t>applies 1 MHz below the Band n29 downlink operating band</w:t>
            </w:r>
            <w:r w:rsidRPr="00582AEF">
              <w:rPr>
                <w:i/>
                <w:iCs/>
                <w:lang w:val="en-US" w:eastAsia="zh-CN"/>
              </w:rPr>
              <w:t>.</w:t>
            </w:r>
          </w:p>
          <w:p w14:paraId="7409AA85" w14:textId="1F99CBBB" w:rsidR="00C540D9" w:rsidRPr="00582AEF" w:rsidRDefault="00C540D9" w:rsidP="00640D01">
            <w:pPr>
              <w:pStyle w:val="TAC"/>
              <w:jc w:val="left"/>
              <w:rPr>
                <w:i/>
                <w:iCs/>
                <w:lang w:val="en-US" w:eastAsia="zh-CN"/>
              </w:rPr>
            </w:pPr>
            <w:r w:rsidRPr="00582AEF">
              <w:rPr>
                <w:i/>
                <w:iCs/>
                <w:lang w:val="en-US" w:eastAsia="zh-CN"/>
              </w:rPr>
              <w:t>NOTE 4:</w:t>
            </w:r>
            <w:r w:rsidRPr="00582AEF">
              <w:rPr>
                <w:i/>
                <w:iCs/>
                <w:lang w:val="en-US" w:eastAsia="zh-CN"/>
              </w:rPr>
              <w:tab/>
              <w:t xml:space="preserve">For </w:t>
            </w:r>
            <w:r w:rsidR="000E0CA3" w:rsidRPr="00582AEF">
              <w:rPr>
                <w:i/>
                <w:iCs/>
                <w:lang w:val="en-US" w:eastAsia="zh-CN"/>
              </w:rPr>
              <w:t xml:space="preserve">BS operating in </w:t>
            </w:r>
            <w:r w:rsidRPr="00582AEF">
              <w:rPr>
                <w:i/>
                <w:iCs/>
                <w:lang w:val="en-US" w:eastAsia="zh-CN"/>
              </w:rPr>
              <w:t xml:space="preserve">Band n67, specific solutions may be required to fulfil the spurious emissions </w:t>
            </w:r>
          </w:p>
          <w:p w14:paraId="31DFA787" w14:textId="10F995A8" w:rsidR="00C540D9" w:rsidRPr="00582AEF" w:rsidRDefault="00C540D9" w:rsidP="00640D01">
            <w:pPr>
              <w:pStyle w:val="TAC"/>
              <w:ind w:left="852"/>
              <w:jc w:val="left"/>
              <w:rPr>
                <w:i/>
                <w:iCs/>
                <w:lang w:val="en-US" w:eastAsia="zh-CN"/>
              </w:rPr>
            </w:pPr>
            <w:r w:rsidRPr="00582AEF">
              <w:rPr>
                <w:i/>
                <w:iCs/>
                <w:lang w:val="en-US" w:eastAsia="zh-CN"/>
              </w:rPr>
              <w:t>limits for NR BS co-existence with Band 28</w:t>
            </w:r>
            <w:r w:rsidR="00614D33" w:rsidRPr="00582AEF">
              <w:rPr>
                <w:i/>
                <w:iCs/>
                <w:lang w:val="en-US" w:eastAsia="zh-CN"/>
              </w:rPr>
              <w:t>/</w:t>
            </w:r>
            <w:r w:rsidRPr="00582AEF">
              <w:rPr>
                <w:i/>
                <w:iCs/>
                <w:lang w:val="en-US" w:eastAsia="zh-CN"/>
              </w:rPr>
              <w:t xml:space="preserve"> n28 UL operating band or Band n83 UL operating band, where requirement applies for 703 MHz to 736 </w:t>
            </w:r>
            <w:proofErr w:type="spellStart"/>
            <w:r w:rsidRPr="00582AEF">
              <w:rPr>
                <w:i/>
                <w:iCs/>
                <w:lang w:val="en-US" w:eastAsia="zh-CN"/>
              </w:rPr>
              <w:t>MHz.</w:t>
            </w:r>
            <w:proofErr w:type="spellEnd"/>
          </w:p>
        </w:tc>
      </w:tr>
    </w:tbl>
    <w:p w14:paraId="69AF97F2" w14:textId="77777777" w:rsidR="00C540D9" w:rsidRPr="008C4DB1" w:rsidRDefault="00C540D9" w:rsidP="008C4DB1">
      <w:pPr>
        <w:rPr>
          <w:i/>
          <w:iCs/>
          <w:lang w:eastAsia="zh-CN"/>
        </w:rPr>
      </w:pPr>
    </w:p>
    <w:p w14:paraId="5898FC28" w14:textId="24FE57B9" w:rsidR="00DE4F54" w:rsidRDefault="00426BCF" w:rsidP="00C540D9">
      <w:pPr>
        <w:rPr>
          <w:lang w:val="en-US" w:eastAsia="zh-CN"/>
        </w:rPr>
      </w:pPr>
      <w:r w:rsidRPr="008C4DB1">
        <w:rPr>
          <w:b/>
          <w:bCs/>
          <w:lang w:val="en-US" w:eastAsia="zh-CN"/>
        </w:rPr>
        <w:t>Observation</w:t>
      </w:r>
      <w:r w:rsidR="008C4DB1" w:rsidRPr="008C4DB1">
        <w:rPr>
          <w:b/>
          <w:bCs/>
          <w:lang w:val="en-US" w:eastAsia="zh-CN"/>
        </w:rPr>
        <w:t xml:space="preserve"> 1</w:t>
      </w:r>
      <w:r>
        <w:rPr>
          <w:lang w:val="en-US" w:eastAsia="zh-CN"/>
        </w:rPr>
        <w:t xml:space="preserve">: </w:t>
      </w:r>
      <w:r w:rsidR="00DE4F54">
        <w:rPr>
          <w:lang w:val="en-US" w:eastAsia="zh-CN"/>
        </w:rPr>
        <w:t>In table 6.6.5.2.3-1 there is a mistake with regards to the measurement bandwidth</w:t>
      </w:r>
      <w:r>
        <w:rPr>
          <w:lang w:val="en-US" w:eastAsia="zh-CN"/>
        </w:rPr>
        <w:t xml:space="preserve"> as 100 </w:t>
      </w:r>
      <w:r w:rsidR="00582AEF">
        <w:rPr>
          <w:lang w:val="en-US" w:eastAsia="zh-CN"/>
        </w:rPr>
        <w:t>k</w:t>
      </w:r>
      <w:r>
        <w:rPr>
          <w:lang w:val="en-US" w:eastAsia="zh-CN"/>
        </w:rPr>
        <w:t xml:space="preserve">Hz </w:t>
      </w:r>
      <w:r w:rsidR="00E01BB3">
        <w:rPr>
          <w:lang w:val="en-US" w:eastAsia="zh-CN"/>
        </w:rPr>
        <w:t xml:space="preserve">was previously assumed for specific cases and we cannot use the same limit in 1 </w:t>
      </w:r>
      <w:proofErr w:type="spellStart"/>
      <w:r w:rsidR="00E01BB3">
        <w:rPr>
          <w:lang w:val="en-US" w:eastAsia="zh-CN"/>
        </w:rPr>
        <w:t>MHz</w:t>
      </w:r>
      <w:r w:rsidR="00DE4F54">
        <w:rPr>
          <w:lang w:val="en-US" w:eastAsia="zh-CN"/>
        </w:rPr>
        <w:t>.</w:t>
      </w:r>
      <w:proofErr w:type="spellEnd"/>
      <w:r w:rsidR="00DE4F54">
        <w:rPr>
          <w:lang w:val="en-US" w:eastAsia="zh-CN"/>
        </w:rPr>
        <w:t xml:space="preserve"> </w:t>
      </w:r>
      <w:r w:rsidR="00FA2088">
        <w:rPr>
          <w:lang w:val="en-US" w:eastAsia="zh-CN"/>
        </w:rPr>
        <w:t>Changing the measurement bandwidth is outside the scope of the RAN Task.</w:t>
      </w:r>
      <w:r w:rsidR="00AD2DED">
        <w:rPr>
          <w:lang w:val="en-US" w:eastAsia="zh-CN"/>
        </w:rPr>
        <w:t xml:space="preserve"> </w:t>
      </w:r>
      <w:r w:rsidR="00DE4F54">
        <w:rPr>
          <w:lang w:val="en-US" w:eastAsia="zh-CN"/>
        </w:rPr>
        <w:t>The correct form would be:</w:t>
      </w:r>
    </w:p>
    <w:p w14:paraId="4F62D579" w14:textId="338FE757" w:rsidR="00DE4F54" w:rsidRPr="00370A4D" w:rsidRDefault="00426BCF" w:rsidP="00C540D9">
      <w:pPr>
        <w:rPr>
          <w:lang w:val="en-US" w:eastAsia="zh-CN"/>
        </w:rPr>
      </w:pPr>
      <w:r w:rsidRPr="00426BCF">
        <w:rPr>
          <w:noProof/>
          <w:lang w:val="en-US" w:eastAsia="zh-CN"/>
        </w:rPr>
        <w:drawing>
          <wp:inline distT="0" distB="0" distL="0" distR="0" wp14:anchorId="32AAC00F" wp14:editId="2747C8E8">
            <wp:extent cx="4352677" cy="2870563"/>
            <wp:effectExtent l="0" t="0" r="0" b="6350"/>
            <wp:docPr id="1814475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475518" name=""/>
                    <pic:cNvPicPr/>
                  </pic:nvPicPr>
                  <pic:blipFill>
                    <a:blip r:embed="rId9"/>
                    <a:stretch>
                      <a:fillRect/>
                    </a:stretch>
                  </pic:blipFill>
                  <pic:spPr>
                    <a:xfrm>
                      <a:off x="0" y="0"/>
                      <a:ext cx="4378245" cy="2887425"/>
                    </a:xfrm>
                    <a:prstGeom prst="rect">
                      <a:avLst/>
                    </a:prstGeom>
                  </pic:spPr>
                </pic:pic>
              </a:graphicData>
            </a:graphic>
          </wp:inline>
        </w:drawing>
      </w:r>
    </w:p>
    <w:p w14:paraId="769E15EF" w14:textId="493890AB" w:rsidR="00F06539" w:rsidRDefault="00D8690D">
      <w:pPr>
        <w:spacing w:after="0"/>
        <w:rPr>
          <w:lang w:eastAsia="zh-CN"/>
        </w:rPr>
      </w:pPr>
      <w:r w:rsidRPr="008C4DB1">
        <w:rPr>
          <w:b/>
          <w:bCs/>
          <w:lang w:eastAsia="zh-CN"/>
        </w:rPr>
        <w:t>Observation</w:t>
      </w:r>
      <w:r w:rsidR="008C4DB1" w:rsidRPr="008C4DB1">
        <w:rPr>
          <w:b/>
          <w:bCs/>
          <w:lang w:eastAsia="zh-CN"/>
        </w:rPr>
        <w:t xml:space="preserve"> 2</w:t>
      </w:r>
      <w:r>
        <w:rPr>
          <w:lang w:eastAsia="zh-CN"/>
        </w:rPr>
        <w:t>: In some cases we need to delete 3 tables (</w:t>
      </w:r>
      <w:proofErr w:type="spellStart"/>
      <w:r>
        <w:rPr>
          <w:lang w:eastAsia="zh-CN"/>
        </w:rPr>
        <w:t>e.g</w:t>
      </w:r>
      <w:proofErr w:type="spellEnd"/>
      <w:r>
        <w:rPr>
          <w:lang w:eastAsia="zh-CN"/>
        </w:rPr>
        <w:t xml:space="preserve"> for WA, MR and LA)  while introducing a new one with all the information. </w:t>
      </w:r>
    </w:p>
    <w:p w14:paraId="1C9C4422" w14:textId="77777777" w:rsidR="00D8690D" w:rsidRDefault="00D8690D">
      <w:pPr>
        <w:spacing w:after="0"/>
        <w:rPr>
          <w:lang w:eastAsia="zh-CN"/>
        </w:rPr>
      </w:pPr>
    </w:p>
    <w:p w14:paraId="516E4BD6" w14:textId="5DE073C7" w:rsidR="00F06539" w:rsidRDefault="00CD26CC" w:rsidP="00F06539">
      <w:pPr>
        <w:rPr>
          <w:lang w:eastAsia="ja-JP"/>
        </w:rPr>
      </w:pPr>
      <w:r w:rsidRPr="008C4DB1">
        <w:rPr>
          <w:b/>
          <w:bCs/>
          <w:lang w:eastAsia="ja-JP"/>
        </w:rPr>
        <w:t>Observation</w:t>
      </w:r>
      <w:r w:rsidR="008C4DB1" w:rsidRPr="008C4DB1">
        <w:rPr>
          <w:b/>
          <w:bCs/>
          <w:lang w:eastAsia="ja-JP"/>
        </w:rPr>
        <w:t xml:space="preserve"> 3</w:t>
      </w:r>
      <w:r>
        <w:rPr>
          <w:lang w:eastAsia="ja-JP"/>
        </w:rPr>
        <w:t xml:space="preserve">: In some specification the Out-of-band blocking requirements for co-location need to be compressed as well in one table. </w:t>
      </w:r>
      <w:r w:rsidR="006C3DD7">
        <w:rPr>
          <w:lang w:eastAsia="ja-JP"/>
        </w:rPr>
        <w:t>This aspect was not mentioned in the WF</w:t>
      </w:r>
    </w:p>
    <w:p w14:paraId="624074B4" w14:textId="63BA12D3" w:rsidR="00F06539" w:rsidRDefault="006C3DD7" w:rsidP="00F06539">
      <w:pPr>
        <w:rPr>
          <w:lang w:eastAsia="ja-JP"/>
        </w:rPr>
      </w:pPr>
      <w:r w:rsidRPr="008C4DB1">
        <w:rPr>
          <w:b/>
          <w:bCs/>
          <w:lang w:eastAsia="ja-JP"/>
        </w:rPr>
        <w:t>Proposal</w:t>
      </w:r>
      <w:r w:rsidR="008C4DB1" w:rsidRPr="008C4DB1">
        <w:rPr>
          <w:b/>
          <w:bCs/>
          <w:lang w:eastAsia="ja-JP"/>
        </w:rPr>
        <w:t xml:space="preserve"> 1</w:t>
      </w:r>
      <w:r>
        <w:rPr>
          <w:lang w:eastAsia="ja-JP"/>
        </w:rPr>
        <w:t>: Simplify the Blo</w:t>
      </w:r>
      <w:r w:rsidR="0058100F">
        <w:rPr>
          <w:lang w:eastAsia="ja-JP"/>
        </w:rPr>
        <w:t xml:space="preserve">cking requirements for co-location following the template used in TS 38.104 </w:t>
      </w:r>
      <w:r w:rsidR="00E35990">
        <w:rPr>
          <w:lang w:eastAsia="ja-JP"/>
        </w:rPr>
        <w:t>clause 7.5.3</w:t>
      </w:r>
      <w:r w:rsidR="006E1641">
        <w:rPr>
          <w:lang w:eastAsia="ja-JP"/>
        </w:rPr>
        <w:t xml:space="preserve"> </w:t>
      </w:r>
      <w:r w:rsidR="008954B1">
        <w:rPr>
          <w:lang w:eastAsia="ja-JP"/>
        </w:rPr>
        <w:t xml:space="preserve">(Conducted) </w:t>
      </w:r>
      <w:r w:rsidR="006E1641">
        <w:rPr>
          <w:lang w:eastAsia="ja-JP"/>
        </w:rPr>
        <w:t>and 10.6.2</w:t>
      </w:r>
      <w:r w:rsidR="008954B1">
        <w:rPr>
          <w:lang w:eastAsia="ja-JP"/>
        </w:rPr>
        <w:t xml:space="preserve"> (OTA)</w:t>
      </w:r>
    </w:p>
    <w:p w14:paraId="325E3CC7" w14:textId="48204D2A" w:rsidR="000431CB" w:rsidRDefault="000431CB" w:rsidP="00F06539">
      <w:pPr>
        <w:rPr>
          <w:lang w:eastAsia="ja-JP"/>
        </w:rPr>
      </w:pPr>
      <w:r w:rsidRPr="005463E5">
        <w:rPr>
          <w:b/>
          <w:bCs/>
          <w:lang w:eastAsia="ja-JP"/>
        </w:rPr>
        <w:lastRenderedPageBreak/>
        <w:t>Proposal 2:</w:t>
      </w:r>
      <w:r>
        <w:rPr>
          <w:lang w:eastAsia="ja-JP"/>
        </w:rPr>
        <w:t xml:space="preserve"> The text in front of the new co</w:t>
      </w:r>
      <w:r w:rsidR="005463E5">
        <w:rPr>
          <w:lang w:eastAsia="ja-JP"/>
        </w:rPr>
        <w:t>-</w:t>
      </w:r>
      <w:r>
        <w:rPr>
          <w:lang w:eastAsia="ja-JP"/>
        </w:rPr>
        <w:t>existence</w:t>
      </w:r>
      <w:r w:rsidR="005463E5">
        <w:rPr>
          <w:lang w:eastAsia="ja-JP"/>
        </w:rPr>
        <w:t xml:space="preserve"> and co-location</w:t>
      </w:r>
      <w:r>
        <w:rPr>
          <w:lang w:eastAsia="ja-JP"/>
        </w:rPr>
        <w:t xml:space="preserve"> tables need to be modified to adapt for the changes. </w:t>
      </w:r>
    </w:p>
    <w:p w14:paraId="21983066" w14:textId="39B3A84F" w:rsidR="000431CB" w:rsidRDefault="000431CB" w:rsidP="00F06539">
      <w:pPr>
        <w:rPr>
          <w:lang w:eastAsia="ja-JP"/>
        </w:rPr>
      </w:pPr>
      <w:r>
        <w:rPr>
          <w:lang w:eastAsia="ja-JP"/>
        </w:rPr>
        <w:t xml:space="preserve">E.g. from 36.104 </w:t>
      </w:r>
    </w:p>
    <w:p w14:paraId="66F1508F" w14:textId="03C45133" w:rsidR="000431CB" w:rsidRDefault="00CC79C7" w:rsidP="00F06539">
      <w:pPr>
        <w:rPr>
          <w:lang w:eastAsia="ja-JP"/>
        </w:rPr>
      </w:pPr>
      <w:r w:rsidRPr="00CC79C7">
        <w:rPr>
          <w:lang w:eastAsia="ja-JP"/>
        </w:rPr>
        <w:drawing>
          <wp:inline distT="0" distB="0" distL="0" distR="0" wp14:anchorId="1D6BBC77" wp14:editId="4693A373">
            <wp:extent cx="6122035" cy="795655"/>
            <wp:effectExtent l="0" t="0" r="0" b="4445"/>
            <wp:docPr id="83241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41713" name=""/>
                    <pic:cNvPicPr/>
                  </pic:nvPicPr>
                  <pic:blipFill>
                    <a:blip r:embed="rId10"/>
                    <a:stretch>
                      <a:fillRect/>
                    </a:stretch>
                  </pic:blipFill>
                  <pic:spPr>
                    <a:xfrm>
                      <a:off x="0" y="0"/>
                      <a:ext cx="6122035" cy="795655"/>
                    </a:xfrm>
                    <a:prstGeom prst="rect">
                      <a:avLst/>
                    </a:prstGeom>
                  </pic:spPr>
                </pic:pic>
              </a:graphicData>
            </a:graphic>
          </wp:inline>
        </w:drawing>
      </w:r>
    </w:p>
    <w:p w14:paraId="19156007" w14:textId="77777777" w:rsidR="00F06539" w:rsidRPr="00F06539" w:rsidRDefault="00F06539" w:rsidP="00F06539">
      <w:pPr>
        <w:rPr>
          <w:lang w:eastAsia="ja-JP"/>
        </w:rPr>
      </w:pPr>
    </w:p>
    <w:p w14:paraId="5971921B" w14:textId="4D946D56" w:rsidR="008B1413" w:rsidRDefault="00E35990" w:rsidP="008B1413">
      <w:pPr>
        <w:pStyle w:val="Heading1"/>
        <w:numPr>
          <w:ilvl w:val="0"/>
          <w:numId w:val="45"/>
        </w:numPr>
        <w:rPr>
          <w:bCs/>
          <w:lang w:val="en-GB" w:eastAsia="ja-JP"/>
        </w:rPr>
      </w:pPr>
      <w:r>
        <w:rPr>
          <w:bCs/>
          <w:lang w:val="en-GB" w:eastAsia="ja-JP"/>
        </w:rPr>
        <w:t>Summary</w:t>
      </w:r>
    </w:p>
    <w:p w14:paraId="522FDB43" w14:textId="14730990" w:rsidR="00E35990" w:rsidRDefault="00AD2DED" w:rsidP="00E35990">
      <w:pPr>
        <w:rPr>
          <w:lang w:val="en-US" w:eastAsia="zh-CN"/>
        </w:rPr>
      </w:pPr>
      <w:r w:rsidRPr="008C4DB1">
        <w:rPr>
          <w:b/>
          <w:bCs/>
          <w:lang w:val="en-US" w:eastAsia="zh-CN"/>
        </w:rPr>
        <w:t>Observation 1</w:t>
      </w:r>
      <w:r>
        <w:rPr>
          <w:lang w:val="en-US" w:eastAsia="zh-CN"/>
        </w:rPr>
        <w:t>: In the new proposed form of table 6.6.5.2.3-1</w:t>
      </w:r>
      <w:r w:rsidR="00D83BC2">
        <w:rPr>
          <w:lang w:val="en-US" w:eastAsia="zh-CN"/>
        </w:rPr>
        <w:t xml:space="preserve"> </w:t>
      </w:r>
      <w:proofErr w:type="spellStart"/>
      <w:r w:rsidR="00D83BC2">
        <w:rPr>
          <w:lang w:val="en-US" w:eastAsia="zh-CN"/>
        </w:rPr>
        <w:t>constained</w:t>
      </w:r>
      <w:proofErr w:type="spellEnd"/>
      <w:r w:rsidR="00D83BC2">
        <w:rPr>
          <w:lang w:val="en-US" w:eastAsia="zh-CN"/>
        </w:rPr>
        <w:t xml:space="preserve"> in the WF</w:t>
      </w:r>
      <w:r>
        <w:rPr>
          <w:lang w:val="en-US" w:eastAsia="zh-CN"/>
        </w:rPr>
        <w:t xml:space="preserve"> there is a mistake with regards to the measurement bandwidth as 100 kHz was previously assumed for specific cases and we cannot use the same limit in 1 </w:t>
      </w:r>
      <w:proofErr w:type="spellStart"/>
      <w:r>
        <w:rPr>
          <w:lang w:val="en-US" w:eastAsia="zh-CN"/>
        </w:rPr>
        <w:t>MHz.</w:t>
      </w:r>
      <w:proofErr w:type="spellEnd"/>
      <w:r>
        <w:rPr>
          <w:lang w:val="en-US" w:eastAsia="zh-CN"/>
        </w:rPr>
        <w:t xml:space="preserve"> Changing the measurement bandwidth is outside the scope of the RAN Task.</w:t>
      </w:r>
    </w:p>
    <w:p w14:paraId="074B9831" w14:textId="77777777" w:rsidR="00D83BC2" w:rsidRDefault="00D83BC2" w:rsidP="00D83BC2">
      <w:pPr>
        <w:spacing w:after="0"/>
        <w:rPr>
          <w:lang w:eastAsia="zh-CN"/>
        </w:rPr>
      </w:pPr>
      <w:r w:rsidRPr="008C4DB1">
        <w:rPr>
          <w:b/>
          <w:bCs/>
          <w:lang w:eastAsia="zh-CN"/>
        </w:rPr>
        <w:t>Observation 2</w:t>
      </w:r>
      <w:r>
        <w:rPr>
          <w:lang w:eastAsia="zh-CN"/>
        </w:rPr>
        <w:t>: In some cases we need to delete 3 tables (</w:t>
      </w:r>
      <w:proofErr w:type="spellStart"/>
      <w:r>
        <w:rPr>
          <w:lang w:eastAsia="zh-CN"/>
        </w:rPr>
        <w:t>e.g</w:t>
      </w:r>
      <w:proofErr w:type="spellEnd"/>
      <w:r>
        <w:rPr>
          <w:lang w:eastAsia="zh-CN"/>
        </w:rPr>
        <w:t xml:space="preserve"> for WA, MR and LA)  while introducing a new one with all the information. </w:t>
      </w:r>
    </w:p>
    <w:p w14:paraId="7A1A37BC" w14:textId="77777777" w:rsidR="00D83BC2" w:rsidRDefault="00D83BC2" w:rsidP="00D83BC2">
      <w:pPr>
        <w:spacing w:after="0"/>
        <w:rPr>
          <w:lang w:eastAsia="zh-CN"/>
        </w:rPr>
      </w:pPr>
    </w:p>
    <w:p w14:paraId="5AD92061" w14:textId="77777777" w:rsidR="00D83BC2" w:rsidRDefault="00D83BC2" w:rsidP="00D83BC2">
      <w:pPr>
        <w:rPr>
          <w:lang w:eastAsia="ja-JP"/>
        </w:rPr>
      </w:pPr>
      <w:r w:rsidRPr="008C4DB1">
        <w:rPr>
          <w:b/>
          <w:bCs/>
          <w:lang w:eastAsia="ja-JP"/>
        </w:rPr>
        <w:t>Observation 3</w:t>
      </w:r>
      <w:r>
        <w:rPr>
          <w:lang w:eastAsia="ja-JP"/>
        </w:rPr>
        <w:t>: In some specification the Out-of-band blocking requirements for co-location need to be compressed as well in one table. This aspect was not mentioned in the WF</w:t>
      </w:r>
    </w:p>
    <w:p w14:paraId="56BC1775" w14:textId="77777777" w:rsidR="00D83BC2" w:rsidRDefault="00D83BC2" w:rsidP="00D83BC2">
      <w:pPr>
        <w:rPr>
          <w:lang w:eastAsia="ja-JP"/>
        </w:rPr>
      </w:pPr>
      <w:r w:rsidRPr="008C4DB1">
        <w:rPr>
          <w:b/>
          <w:bCs/>
          <w:lang w:eastAsia="ja-JP"/>
        </w:rPr>
        <w:t>Proposal 1</w:t>
      </w:r>
      <w:r>
        <w:rPr>
          <w:lang w:eastAsia="ja-JP"/>
        </w:rPr>
        <w:t>: Simplify the Blocking requirements for co-location following the template used in TS 38.104 clause 7.5.3 (Conducted) and 10.6.2 (OTA)</w:t>
      </w:r>
    </w:p>
    <w:p w14:paraId="56D023F1" w14:textId="77777777" w:rsidR="005463E5" w:rsidRDefault="005463E5" w:rsidP="005463E5">
      <w:pPr>
        <w:rPr>
          <w:lang w:eastAsia="ja-JP"/>
        </w:rPr>
      </w:pPr>
      <w:r w:rsidRPr="005463E5">
        <w:rPr>
          <w:b/>
          <w:bCs/>
          <w:lang w:eastAsia="ja-JP"/>
        </w:rPr>
        <w:t>Proposal 2:</w:t>
      </w:r>
      <w:r>
        <w:rPr>
          <w:lang w:eastAsia="ja-JP"/>
        </w:rPr>
        <w:t xml:space="preserve"> The text in front of the new co-existence and co-location tables need to be modified to adapt for the changes. </w:t>
      </w:r>
    </w:p>
    <w:p w14:paraId="08EA2497" w14:textId="77777777" w:rsidR="00AD2DED" w:rsidRDefault="00AD2DED" w:rsidP="00E35990">
      <w:pPr>
        <w:rPr>
          <w:lang w:eastAsia="ja-JP"/>
        </w:rPr>
      </w:pPr>
    </w:p>
    <w:p w14:paraId="71C932C6" w14:textId="77777777" w:rsidR="00E35990" w:rsidRPr="00E35990" w:rsidRDefault="00E35990" w:rsidP="00E35990">
      <w:pPr>
        <w:rPr>
          <w:lang w:eastAsia="ja-JP"/>
        </w:rPr>
      </w:pPr>
    </w:p>
    <w:p w14:paraId="3CE70565" w14:textId="31970B2B" w:rsidR="00657C03" w:rsidRPr="00E35990" w:rsidRDefault="00657C03" w:rsidP="00E9516B">
      <w:pPr>
        <w:pStyle w:val="Heading1"/>
        <w:numPr>
          <w:ilvl w:val="0"/>
          <w:numId w:val="45"/>
        </w:numPr>
        <w:rPr>
          <w:bCs/>
          <w:lang w:val="en-GB" w:eastAsia="ja-JP"/>
        </w:rPr>
      </w:pPr>
      <w:r w:rsidRPr="00E35990">
        <w:rPr>
          <w:bCs/>
          <w:lang w:val="en-GB" w:eastAsia="ja-JP"/>
        </w:rPr>
        <w:t>References</w:t>
      </w:r>
    </w:p>
    <w:p w14:paraId="56E22660" w14:textId="77777777" w:rsidR="00657C03" w:rsidRDefault="00657C03" w:rsidP="00B624F1">
      <w:pPr>
        <w:rPr>
          <w:lang w:eastAsia="zh-CN"/>
        </w:rPr>
      </w:pPr>
    </w:p>
    <w:p w14:paraId="06ABEF87" w14:textId="77777777" w:rsidR="00B624F1" w:rsidRDefault="00B624F1" w:rsidP="00B624F1">
      <w:pPr>
        <w:rPr>
          <w:bCs/>
          <w:lang w:eastAsia="zh-CN"/>
        </w:rPr>
      </w:pPr>
      <w:r w:rsidRPr="00B017E9">
        <w:rPr>
          <w:bCs/>
          <w:lang w:eastAsia="zh-CN"/>
        </w:rPr>
        <w:t xml:space="preserve">[1] </w:t>
      </w:r>
      <w:r w:rsidRPr="00B017E9">
        <w:rPr>
          <w:bCs/>
          <w:lang w:eastAsia="zh-CN"/>
        </w:rPr>
        <w:tab/>
        <w:t>RP-243288</w:t>
      </w:r>
      <w:r w:rsidRPr="00B017E9">
        <w:rPr>
          <w:bCs/>
          <w:lang w:eastAsia="zh-CN"/>
        </w:rPr>
        <w:tab/>
        <w:t>Moderator's summary of discussion about R19-RAN4-BSRF, RAN#106</w:t>
      </w:r>
    </w:p>
    <w:p w14:paraId="7D991B39" w14:textId="12F28436" w:rsidR="0044047A" w:rsidRDefault="00B624F1" w:rsidP="00B624F1">
      <w:pPr>
        <w:rPr>
          <w:lang w:eastAsia="zh-CN"/>
        </w:rPr>
      </w:pPr>
      <w:r>
        <w:rPr>
          <w:lang w:eastAsia="zh-CN"/>
        </w:rPr>
        <w:t xml:space="preserve">[2] </w:t>
      </w:r>
      <w:r w:rsidR="008E14FF">
        <w:rPr>
          <w:lang w:eastAsia="zh-CN"/>
        </w:rPr>
        <w:t>R4-250</w:t>
      </w:r>
      <w:r w:rsidR="0022305F">
        <w:rPr>
          <w:lang w:eastAsia="zh-CN"/>
        </w:rPr>
        <w:t>4741</w:t>
      </w:r>
      <w:r w:rsidR="008E14FF">
        <w:rPr>
          <w:lang w:eastAsia="zh-CN"/>
        </w:rPr>
        <w:tab/>
      </w:r>
      <w:r w:rsidR="008E14FF" w:rsidRPr="008E14FF">
        <w:rPr>
          <w:lang w:eastAsia="zh-CN"/>
        </w:rPr>
        <w:t xml:space="preserve">Way forward for [114bis][331] </w:t>
      </w:r>
      <w:proofErr w:type="spellStart"/>
      <w:r w:rsidR="008E14FF" w:rsidRPr="008E14FF">
        <w:rPr>
          <w:lang w:eastAsia="zh-CN"/>
        </w:rPr>
        <w:t>BSRF_Simplify_CoLo_Coex</w:t>
      </w:r>
      <w:proofErr w:type="spellEnd"/>
    </w:p>
    <w:p w14:paraId="68E80672" w14:textId="0816326C" w:rsidR="00F60558" w:rsidRPr="00B624F1" w:rsidRDefault="00F60558" w:rsidP="00F60558">
      <w:pPr>
        <w:rPr>
          <w:lang w:eastAsia="zh-CN"/>
        </w:rPr>
      </w:pPr>
      <w:r>
        <w:rPr>
          <w:lang w:eastAsia="zh-CN"/>
        </w:rPr>
        <w:tab/>
      </w:r>
    </w:p>
    <w:sectPr w:rsidR="00F60558" w:rsidRPr="00B624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9B60" w14:textId="77777777" w:rsidR="005C12B9" w:rsidRDefault="005C12B9">
      <w:r>
        <w:separator/>
      </w:r>
    </w:p>
  </w:endnote>
  <w:endnote w:type="continuationSeparator" w:id="0">
    <w:p w14:paraId="515BFA7F" w14:textId="77777777" w:rsidR="005C12B9" w:rsidRDefault="005C12B9">
      <w:r>
        <w:continuationSeparator/>
      </w:r>
    </w:p>
  </w:endnote>
  <w:endnote w:type="continuationNotice" w:id="1">
    <w:p w14:paraId="7E7800B0" w14:textId="77777777" w:rsidR="005C12B9" w:rsidRDefault="005C1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62F9" w14:textId="77777777" w:rsidR="005C12B9" w:rsidRDefault="005C12B9">
      <w:r>
        <w:separator/>
      </w:r>
    </w:p>
  </w:footnote>
  <w:footnote w:type="continuationSeparator" w:id="0">
    <w:p w14:paraId="57D274C6" w14:textId="77777777" w:rsidR="005C12B9" w:rsidRDefault="005C12B9">
      <w:r>
        <w:continuationSeparator/>
      </w:r>
    </w:p>
  </w:footnote>
  <w:footnote w:type="continuationNotice" w:id="1">
    <w:p w14:paraId="2B63A369" w14:textId="77777777" w:rsidR="005C12B9" w:rsidRDefault="005C1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0BB5"/>
    <w:multiLevelType w:val="hybridMultilevel"/>
    <w:tmpl w:val="79EA765E"/>
    <w:lvl w:ilvl="0" w:tplc="94AAB2F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186309F"/>
    <w:multiLevelType w:val="hybridMultilevel"/>
    <w:tmpl w:val="C36219B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04042"/>
    <w:multiLevelType w:val="hybridMultilevel"/>
    <w:tmpl w:val="EA6A80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B107A0"/>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D0951"/>
    <w:multiLevelType w:val="hybridMultilevel"/>
    <w:tmpl w:val="E1FAAF20"/>
    <w:lvl w:ilvl="0" w:tplc="FFFFFFFF">
      <w:start w:val="1"/>
      <w:numFmt w:val="decimal"/>
      <w:lvlText w:val="%1)"/>
      <w:lvlJc w:val="left"/>
      <w:pPr>
        <w:ind w:left="460" w:hanging="360"/>
      </w:pPr>
    </w:lvl>
    <w:lvl w:ilvl="1" w:tplc="FFFFFFFF">
      <w:start w:val="1"/>
      <w:numFmt w:val="lowerLetter"/>
      <w:lvlText w:val="%2)"/>
      <w:lvlJc w:val="left"/>
      <w:pPr>
        <w:ind w:left="940" w:hanging="420"/>
      </w:pPr>
    </w:lvl>
    <w:lvl w:ilvl="2" w:tplc="FFFFFFFF">
      <w:start w:val="1"/>
      <w:numFmt w:val="lowerRoman"/>
      <w:lvlText w:val="%3."/>
      <w:lvlJc w:val="right"/>
      <w:pPr>
        <w:ind w:left="1360" w:hanging="420"/>
      </w:pPr>
    </w:lvl>
    <w:lvl w:ilvl="3" w:tplc="FFFFFFFF">
      <w:start w:val="1"/>
      <w:numFmt w:val="decimal"/>
      <w:lvlText w:val="%4."/>
      <w:lvlJc w:val="left"/>
      <w:pPr>
        <w:ind w:left="1780" w:hanging="420"/>
      </w:pPr>
    </w:lvl>
    <w:lvl w:ilvl="4" w:tplc="FFFFFFFF">
      <w:start w:val="1"/>
      <w:numFmt w:val="lowerLetter"/>
      <w:lvlText w:val="%5)"/>
      <w:lvlJc w:val="left"/>
      <w:pPr>
        <w:ind w:left="2200" w:hanging="420"/>
      </w:pPr>
    </w:lvl>
    <w:lvl w:ilvl="5" w:tplc="FFFFFFFF">
      <w:start w:val="1"/>
      <w:numFmt w:val="lowerRoman"/>
      <w:lvlText w:val="%6."/>
      <w:lvlJc w:val="right"/>
      <w:pPr>
        <w:ind w:left="2620" w:hanging="420"/>
      </w:pPr>
    </w:lvl>
    <w:lvl w:ilvl="6" w:tplc="FFFFFFFF">
      <w:start w:val="1"/>
      <w:numFmt w:val="decimal"/>
      <w:lvlText w:val="%7."/>
      <w:lvlJc w:val="left"/>
      <w:pPr>
        <w:ind w:left="3040" w:hanging="420"/>
      </w:pPr>
    </w:lvl>
    <w:lvl w:ilvl="7" w:tplc="FFFFFFFF">
      <w:start w:val="1"/>
      <w:numFmt w:val="lowerLetter"/>
      <w:lvlText w:val="%8)"/>
      <w:lvlJc w:val="left"/>
      <w:pPr>
        <w:ind w:left="3460" w:hanging="420"/>
      </w:pPr>
    </w:lvl>
    <w:lvl w:ilvl="8" w:tplc="FFFFFFFF">
      <w:start w:val="1"/>
      <w:numFmt w:val="lowerRoman"/>
      <w:lvlText w:val="%9."/>
      <w:lvlJc w:val="right"/>
      <w:pPr>
        <w:ind w:left="388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5B9AA75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5DD7667"/>
    <w:multiLevelType w:val="hybridMultilevel"/>
    <w:tmpl w:val="1DCEB63A"/>
    <w:lvl w:ilvl="0" w:tplc="2000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D515DCE"/>
    <w:multiLevelType w:val="hybridMultilevel"/>
    <w:tmpl w:val="82CA1EF4"/>
    <w:lvl w:ilvl="0" w:tplc="EBF24708">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21" w15:restartNumberingAfterBreak="0">
    <w:nsid w:val="508E0C80"/>
    <w:multiLevelType w:val="hybridMultilevel"/>
    <w:tmpl w:val="645C8AE4"/>
    <w:lvl w:ilvl="0" w:tplc="FFFFFFFF">
      <w:start w:val="1"/>
      <w:numFmt w:val="decimal"/>
      <w:lvlText w:val="%1."/>
      <w:lvlJc w:val="left"/>
      <w:pPr>
        <w:ind w:left="460" w:hanging="360"/>
      </w:pPr>
      <w:rPr>
        <w:rFonts w:ascii="Arial" w:eastAsia="SimSun" w:hAnsi="Arial" w:cs="Arial"/>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95D5520"/>
    <w:multiLevelType w:val="hybridMultilevel"/>
    <w:tmpl w:val="84841E78"/>
    <w:lvl w:ilvl="0" w:tplc="1AAED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369A9"/>
    <w:multiLevelType w:val="hybridMultilevel"/>
    <w:tmpl w:val="EE30337A"/>
    <w:lvl w:ilvl="0" w:tplc="075A71AA">
      <w:start w:val="1"/>
      <w:numFmt w:val="decimal"/>
      <w:lvlText w:val="%1"/>
      <w:lvlJc w:val="left"/>
      <w:pPr>
        <w:ind w:left="720" w:hanging="360"/>
      </w:pPr>
      <w:rPr>
        <w:rFonts w:eastAsia="SimSu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15:restartNumberingAfterBreak="0">
    <w:nsid w:val="7FB62EB0"/>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4952858">
    <w:abstractNumId w:val="2"/>
  </w:num>
  <w:num w:numId="2" w16cid:durableId="637152155">
    <w:abstractNumId w:val="12"/>
  </w:num>
  <w:num w:numId="3" w16cid:durableId="90856540">
    <w:abstractNumId w:val="29"/>
  </w:num>
  <w:num w:numId="4" w16cid:durableId="1156265975">
    <w:abstractNumId w:val="22"/>
  </w:num>
  <w:num w:numId="5" w16cid:durableId="1470703595">
    <w:abstractNumId w:val="16"/>
  </w:num>
  <w:num w:numId="6" w16cid:durableId="1977948073">
    <w:abstractNumId w:val="16"/>
  </w:num>
  <w:num w:numId="7" w16cid:durableId="695694409">
    <w:abstractNumId w:val="16"/>
  </w:num>
  <w:num w:numId="8" w16cid:durableId="1745032519">
    <w:abstractNumId w:val="16"/>
  </w:num>
  <w:num w:numId="9" w16cid:durableId="2030838774">
    <w:abstractNumId w:val="16"/>
  </w:num>
  <w:num w:numId="10" w16cid:durableId="1263339879">
    <w:abstractNumId w:val="16"/>
  </w:num>
  <w:num w:numId="11" w16cid:durableId="1142578581">
    <w:abstractNumId w:val="16"/>
  </w:num>
  <w:num w:numId="12" w16cid:durableId="950554269">
    <w:abstractNumId w:val="16"/>
  </w:num>
  <w:num w:numId="13" w16cid:durableId="1903981573">
    <w:abstractNumId w:val="16"/>
  </w:num>
  <w:num w:numId="14" w16cid:durableId="2089032424">
    <w:abstractNumId w:val="16"/>
  </w:num>
  <w:num w:numId="15" w16cid:durableId="437607418">
    <w:abstractNumId w:val="16"/>
  </w:num>
  <w:num w:numId="16" w16cid:durableId="2046059391">
    <w:abstractNumId w:val="16"/>
  </w:num>
  <w:num w:numId="17" w16cid:durableId="579606125">
    <w:abstractNumId w:val="11"/>
  </w:num>
  <w:num w:numId="18" w16cid:durableId="413861360">
    <w:abstractNumId w:val="8"/>
  </w:num>
  <w:num w:numId="19" w16cid:durableId="688719047">
    <w:abstractNumId w:val="6"/>
  </w:num>
  <w:num w:numId="20" w16cid:durableId="1619869180">
    <w:abstractNumId w:val="3"/>
  </w:num>
  <w:num w:numId="21" w16cid:durableId="362176926">
    <w:abstractNumId w:val="16"/>
  </w:num>
  <w:num w:numId="22" w16cid:durableId="499387907">
    <w:abstractNumId w:val="16"/>
  </w:num>
  <w:num w:numId="23" w16cid:durableId="1275938070">
    <w:abstractNumId w:val="13"/>
  </w:num>
  <w:num w:numId="24" w16cid:durableId="1754742488">
    <w:abstractNumId w:val="28"/>
  </w:num>
  <w:num w:numId="25" w16cid:durableId="992878088">
    <w:abstractNumId w:val="25"/>
  </w:num>
  <w:num w:numId="26" w16cid:durableId="1626891650">
    <w:abstractNumId w:val="21"/>
  </w:num>
  <w:num w:numId="27" w16cid:durableId="1758938575">
    <w:abstractNumId w:val="1"/>
  </w:num>
  <w:num w:numId="28" w16cid:durableId="1050425525">
    <w:abstractNumId w:val="4"/>
  </w:num>
  <w:num w:numId="29" w16cid:durableId="1061708705">
    <w:abstractNumId w:val="24"/>
  </w:num>
  <w:num w:numId="30" w16cid:durableId="1457330036">
    <w:abstractNumId w:val="10"/>
  </w:num>
  <w:num w:numId="31" w16cid:durableId="1365013497">
    <w:abstractNumId w:val="0"/>
  </w:num>
  <w:num w:numId="32" w16cid:durableId="831291122">
    <w:abstractNumId w:val="14"/>
  </w:num>
  <w:num w:numId="33" w16cid:durableId="1075200399">
    <w:abstractNumId w:val="30"/>
  </w:num>
  <w:num w:numId="34" w16cid:durableId="16179536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6212612">
    <w:abstractNumId w:val="23"/>
  </w:num>
  <w:num w:numId="36" w16cid:durableId="147676292">
    <w:abstractNumId w:val="7"/>
  </w:num>
  <w:num w:numId="37" w16cid:durableId="1044333444">
    <w:abstractNumId w:val="18"/>
  </w:num>
  <w:num w:numId="38" w16cid:durableId="1820029788">
    <w:abstractNumId w:val="26"/>
  </w:num>
  <w:num w:numId="39" w16cid:durableId="949894486">
    <w:abstractNumId w:val="5"/>
  </w:num>
  <w:num w:numId="40" w16cid:durableId="2067561435">
    <w:abstractNumId w:val="15"/>
  </w:num>
  <w:num w:numId="41" w16cid:durableId="1634482349">
    <w:abstractNumId w:val="9"/>
  </w:num>
  <w:num w:numId="42" w16cid:durableId="1676683908">
    <w:abstractNumId w:val="20"/>
  </w:num>
  <w:num w:numId="43" w16cid:durableId="765225135">
    <w:abstractNumId w:val="17"/>
  </w:num>
  <w:num w:numId="44" w16cid:durableId="1031610666">
    <w:abstractNumId w:val="19"/>
  </w:num>
  <w:num w:numId="45" w16cid:durableId="715354753">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1F"/>
    <w:rsid w:val="00007372"/>
    <w:rsid w:val="000117D8"/>
    <w:rsid w:val="00012C8C"/>
    <w:rsid w:val="00020C56"/>
    <w:rsid w:val="00025F49"/>
    <w:rsid w:val="00026ACC"/>
    <w:rsid w:val="0003171D"/>
    <w:rsid w:val="00031C1D"/>
    <w:rsid w:val="00035C50"/>
    <w:rsid w:val="00037406"/>
    <w:rsid w:val="000431CB"/>
    <w:rsid w:val="000457A1"/>
    <w:rsid w:val="00050001"/>
    <w:rsid w:val="00052041"/>
    <w:rsid w:val="0005326A"/>
    <w:rsid w:val="0006266D"/>
    <w:rsid w:val="00064F9C"/>
    <w:rsid w:val="00065506"/>
    <w:rsid w:val="0007382E"/>
    <w:rsid w:val="000766E1"/>
    <w:rsid w:val="00077FF6"/>
    <w:rsid w:val="00080D82"/>
    <w:rsid w:val="00081692"/>
    <w:rsid w:val="00082C46"/>
    <w:rsid w:val="00085A0E"/>
    <w:rsid w:val="00087548"/>
    <w:rsid w:val="000917AD"/>
    <w:rsid w:val="00093E7E"/>
    <w:rsid w:val="000A1830"/>
    <w:rsid w:val="000A2A1F"/>
    <w:rsid w:val="000A4121"/>
    <w:rsid w:val="000A4AA3"/>
    <w:rsid w:val="000A550E"/>
    <w:rsid w:val="000A7C7F"/>
    <w:rsid w:val="000B0960"/>
    <w:rsid w:val="000B0E15"/>
    <w:rsid w:val="000B1A55"/>
    <w:rsid w:val="000B20BB"/>
    <w:rsid w:val="000B2EF6"/>
    <w:rsid w:val="000B2FA6"/>
    <w:rsid w:val="000B4AA0"/>
    <w:rsid w:val="000C2553"/>
    <w:rsid w:val="000C38C3"/>
    <w:rsid w:val="000C4549"/>
    <w:rsid w:val="000D09FD"/>
    <w:rsid w:val="000D19DE"/>
    <w:rsid w:val="000D44FB"/>
    <w:rsid w:val="000D574B"/>
    <w:rsid w:val="000D6CFC"/>
    <w:rsid w:val="000E0CA3"/>
    <w:rsid w:val="000E537B"/>
    <w:rsid w:val="000E57D0"/>
    <w:rsid w:val="000E770F"/>
    <w:rsid w:val="000E7858"/>
    <w:rsid w:val="000F39CA"/>
    <w:rsid w:val="00101F94"/>
    <w:rsid w:val="00107927"/>
    <w:rsid w:val="00110E26"/>
    <w:rsid w:val="00111321"/>
    <w:rsid w:val="00111BB7"/>
    <w:rsid w:val="001128E7"/>
    <w:rsid w:val="00117BD6"/>
    <w:rsid w:val="001206C2"/>
    <w:rsid w:val="00121978"/>
    <w:rsid w:val="0012209A"/>
    <w:rsid w:val="00123422"/>
    <w:rsid w:val="00124493"/>
    <w:rsid w:val="00124B6A"/>
    <w:rsid w:val="00127ADD"/>
    <w:rsid w:val="00130462"/>
    <w:rsid w:val="00130CE7"/>
    <w:rsid w:val="00136D4C"/>
    <w:rsid w:val="00142538"/>
    <w:rsid w:val="00142BB9"/>
    <w:rsid w:val="00142CE3"/>
    <w:rsid w:val="00144E7B"/>
    <w:rsid w:val="00144F96"/>
    <w:rsid w:val="00151EAC"/>
    <w:rsid w:val="00153528"/>
    <w:rsid w:val="00154CDC"/>
    <w:rsid w:val="00154E68"/>
    <w:rsid w:val="00160143"/>
    <w:rsid w:val="00162548"/>
    <w:rsid w:val="00172183"/>
    <w:rsid w:val="001751AB"/>
    <w:rsid w:val="00175A3F"/>
    <w:rsid w:val="00176AB0"/>
    <w:rsid w:val="00180E09"/>
    <w:rsid w:val="00183D4C"/>
    <w:rsid w:val="00183F6D"/>
    <w:rsid w:val="0018538A"/>
    <w:rsid w:val="0018670E"/>
    <w:rsid w:val="0019219A"/>
    <w:rsid w:val="001933DA"/>
    <w:rsid w:val="00195077"/>
    <w:rsid w:val="001A033F"/>
    <w:rsid w:val="001A08AA"/>
    <w:rsid w:val="001A59CB"/>
    <w:rsid w:val="001B050F"/>
    <w:rsid w:val="001B7991"/>
    <w:rsid w:val="001C11A8"/>
    <w:rsid w:val="001C1409"/>
    <w:rsid w:val="001C2AE6"/>
    <w:rsid w:val="001C36CF"/>
    <w:rsid w:val="001C4A89"/>
    <w:rsid w:val="001C6177"/>
    <w:rsid w:val="001C63F5"/>
    <w:rsid w:val="001D0363"/>
    <w:rsid w:val="001D0A66"/>
    <w:rsid w:val="001D12B4"/>
    <w:rsid w:val="001D1B07"/>
    <w:rsid w:val="001D7D94"/>
    <w:rsid w:val="001E0A28"/>
    <w:rsid w:val="001E4218"/>
    <w:rsid w:val="001E6C4D"/>
    <w:rsid w:val="001F0B20"/>
    <w:rsid w:val="00200A62"/>
    <w:rsid w:val="00203740"/>
    <w:rsid w:val="002052EE"/>
    <w:rsid w:val="002138EA"/>
    <w:rsid w:val="002139EA"/>
    <w:rsid w:val="00213F84"/>
    <w:rsid w:val="00214FBD"/>
    <w:rsid w:val="00221E08"/>
    <w:rsid w:val="00222897"/>
    <w:rsid w:val="00222B0C"/>
    <w:rsid w:val="0022305F"/>
    <w:rsid w:val="002245AF"/>
    <w:rsid w:val="00227DC0"/>
    <w:rsid w:val="00232D4E"/>
    <w:rsid w:val="00235394"/>
    <w:rsid w:val="00235577"/>
    <w:rsid w:val="002371B2"/>
    <w:rsid w:val="002435CA"/>
    <w:rsid w:val="0024469F"/>
    <w:rsid w:val="00250B5B"/>
    <w:rsid w:val="00252DB8"/>
    <w:rsid w:val="002537BC"/>
    <w:rsid w:val="00255C58"/>
    <w:rsid w:val="00257F25"/>
    <w:rsid w:val="00260EC7"/>
    <w:rsid w:val="00261539"/>
    <w:rsid w:val="0026179F"/>
    <w:rsid w:val="00264A67"/>
    <w:rsid w:val="002666AE"/>
    <w:rsid w:val="00266DEB"/>
    <w:rsid w:val="0026744E"/>
    <w:rsid w:val="00274CBF"/>
    <w:rsid w:val="00274E1A"/>
    <w:rsid w:val="00274E25"/>
    <w:rsid w:val="002775B1"/>
    <w:rsid w:val="002775B9"/>
    <w:rsid w:val="002811C4"/>
    <w:rsid w:val="00282213"/>
    <w:rsid w:val="00284016"/>
    <w:rsid w:val="002858BF"/>
    <w:rsid w:val="0028769A"/>
    <w:rsid w:val="002939AF"/>
    <w:rsid w:val="00294491"/>
    <w:rsid w:val="00294BDE"/>
    <w:rsid w:val="002A0CED"/>
    <w:rsid w:val="002A1963"/>
    <w:rsid w:val="002A4CD0"/>
    <w:rsid w:val="002A7DA6"/>
    <w:rsid w:val="002B176F"/>
    <w:rsid w:val="002B516C"/>
    <w:rsid w:val="002B5E1D"/>
    <w:rsid w:val="002B60C1"/>
    <w:rsid w:val="002B6566"/>
    <w:rsid w:val="002B7725"/>
    <w:rsid w:val="002C2896"/>
    <w:rsid w:val="002C4B52"/>
    <w:rsid w:val="002C5238"/>
    <w:rsid w:val="002D03E5"/>
    <w:rsid w:val="002D13E6"/>
    <w:rsid w:val="002D3582"/>
    <w:rsid w:val="002D36EB"/>
    <w:rsid w:val="002D496F"/>
    <w:rsid w:val="002D6345"/>
    <w:rsid w:val="002D6BDF"/>
    <w:rsid w:val="002E00FB"/>
    <w:rsid w:val="002E0515"/>
    <w:rsid w:val="002E0A99"/>
    <w:rsid w:val="002E2CE9"/>
    <w:rsid w:val="002E3BF7"/>
    <w:rsid w:val="002E403E"/>
    <w:rsid w:val="002E4C74"/>
    <w:rsid w:val="002E552E"/>
    <w:rsid w:val="002F158C"/>
    <w:rsid w:val="002F4093"/>
    <w:rsid w:val="002F5636"/>
    <w:rsid w:val="003022A5"/>
    <w:rsid w:val="00306EBA"/>
    <w:rsid w:val="00307729"/>
    <w:rsid w:val="00307E51"/>
    <w:rsid w:val="00311363"/>
    <w:rsid w:val="00315867"/>
    <w:rsid w:val="00321150"/>
    <w:rsid w:val="003260D7"/>
    <w:rsid w:val="00327150"/>
    <w:rsid w:val="00327E91"/>
    <w:rsid w:val="0033052D"/>
    <w:rsid w:val="00336697"/>
    <w:rsid w:val="003418CB"/>
    <w:rsid w:val="00341B24"/>
    <w:rsid w:val="00343A43"/>
    <w:rsid w:val="00355873"/>
    <w:rsid w:val="0035660F"/>
    <w:rsid w:val="00361FD7"/>
    <w:rsid w:val="003628B9"/>
    <w:rsid w:val="00362D8F"/>
    <w:rsid w:val="00367724"/>
    <w:rsid w:val="00370A4D"/>
    <w:rsid w:val="003710BA"/>
    <w:rsid w:val="00373C8D"/>
    <w:rsid w:val="003763A7"/>
    <w:rsid w:val="003770F6"/>
    <w:rsid w:val="00383E37"/>
    <w:rsid w:val="0039159D"/>
    <w:rsid w:val="00393042"/>
    <w:rsid w:val="00394AD5"/>
    <w:rsid w:val="0039642D"/>
    <w:rsid w:val="003A24D9"/>
    <w:rsid w:val="003A2B9E"/>
    <w:rsid w:val="003A2E40"/>
    <w:rsid w:val="003A4EC7"/>
    <w:rsid w:val="003B0158"/>
    <w:rsid w:val="003B40B6"/>
    <w:rsid w:val="003B56DB"/>
    <w:rsid w:val="003B755E"/>
    <w:rsid w:val="003C0B08"/>
    <w:rsid w:val="003C228E"/>
    <w:rsid w:val="003C51E7"/>
    <w:rsid w:val="003C6893"/>
    <w:rsid w:val="003C6DE2"/>
    <w:rsid w:val="003D014A"/>
    <w:rsid w:val="003D1121"/>
    <w:rsid w:val="003D1EFD"/>
    <w:rsid w:val="003D28BF"/>
    <w:rsid w:val="003D4215"/>
    <w:rsid w:val="003D4C47"/>
    <w:rsid w:val="003D7719"/>
    <w:rsid w:val="003E182C"/>
    <w:rsid w:val="003E40EE"/>
    <w:rsid w:val="003F1C1B"/>
    <w:rsid w:val="003F3A2F"/>
    <w:rsid w:val="004007BA"/>
    <w:rsid w:val="00401144"/>
    <w:rsid w:val="00401A27"/>
    <w:rsid w:val="004047AA"/>
    <w:rsid w:val="00404831"/>
    <w:rsid w:val="00407661"/>
    <w:rsid w:val="00410314"/>
    <w:rsid w:val="00412063"/>
    <w:rsid w:val="00412EB1"/>
    <w:rsid w:val="00413DDE"/>
    <w:rsid w:val="00414118"/>
    <w:rsid w:val="00414BE1"/>
    <w:rsid w:val="00414D5A"/>
    <w:rsid w:val="00416084"/>
    <w:rsid w:val="00416713"/>
    <w:rsid w:val="00423553"/>
    <w:rsid w:val="00424F8C"/>
    <w:rsid w:val="00426275"/>
    <w:rsid w:val="00426BCF"/>
    <w:rsid w:val="004271BA"/>
    <w:rsid w:val="00427F41"/>
    <w:rsid w:val="00430497"/>
    <w:rsid w:val="00430EA5"/>
    <w:rsid w:val="00432E22"/>
    <w:rsid w:val="00434DC1"/>
    <w:rsid w:val="004350F4"/>
    <w:rsid w:val="0044047A"/>
    <w:rsid w:val="004412A0"/>
    <w:rsid w:val="00442337"/>
    <w:rsid w:val="00446408"/>
    <w:rsid w:val="00450F27"/>
    <w:rsid w:val="004510E5"/>
    <w:rsid w:val="00454DCB"/>
    <w:rsid w:val="00456A75"/>
    <w:rsid w:val="00461E39"/>
    <w:rsid w:val="00462D3A"/>
    <w:rsid w:val="00463521"/>
    <w:rsid w:val="004665A9"/>
    <w:rsid w:val="00471125"/>
    <w:rsid w:val="0047437A"/>
    <w:rsid w:val="00480E42"/>
    <w:rsid w:val="00484C5D"/>
    <w:rsid w:val="0048543E"/>
    <w:rsid w:val="004868C1"/>
    <w:rsid w:val="0048750F"/>
    <w:rsid w:val="004A17E9"/>
    <w:rsid w:val="004A495F"/>
    <w:rsid w:val="004A7544"/>
    <w:rsid w:val="004B25EF"/>
    <w:rsid w:val="004B4DB4"/>
    <w:rsid w:val="004B6B0F"/>
    <w:rsid w:val="004C54E5"/>
    <w:rsid w:val="004C7DC8"/>
    <w:rsid w:val="004D21B0"/>
    <w:rsid w:val="004D737D"/>
    <w:rsid w:val="004E0774"/>
    <w:rsid w:val="004E2659"/>
    <w:rsid w:val="004E39EE"/>
    <w:rsid w:val="004E475C"/>
    <w:rsid w:val="004E56E0"/>
    <w:rsid w:val="004E7329"/>
    <w:rsid w:val="004F0A1A"/>
    <w:rsid w:val="004F15CC"/>
    <w:rsid w:val="004F2CB0"/>
    <w:rsid w:val="005017F7"/>
    <w:rsid w:val="0050191C"/>
    <w:rsid w:val="00501FA7"/>
    <w:rsid w:val="005034DC"/>
    <w:rsid w:val="00505BFA"/>
    <w:rsid w:val="005071B4"/>
    <w:rsid w:val="00507687"/>
    <w:rsid w:val="005117A9"/>
    <w:rsid w:val="00511F57"/>
    <w:rsid w:val="00515733"/>
    <w:rsid w:val="00515CBE"/>
    <w:rsid w:val="00515E2B"/>
    <w:rsid w:val="00516EFB"/>
    <w:rsid w:val="00522A7E"/>
    <w:rsid w:val="00522F20"/>
    <w:rsid w:val="005308DB"/>
    <w:rsid w:val="00530A2E"/>
    <w:rsid w:val="00530FBE"/>
    <w:rsid w:val="00533159"/>
    <w:rsid w:val="005339DB"/>
    <w:rsid w:val="00534C89"/>
    <w:rsid w:val="00535905"/>
    <w:rsid w:val="00541573"/>
    <w:rsid w:val="0054348A"/>
    <w:rsid w:val="005463E5"/>
    <w:rsid w:val="00554518"/>
    <w:rsid w:val="00565D5B"/>
    <w:rsid w:val="005703E8"/>
    <w:rsid w:val="00571777"/>
    <w:rsid w:val="00575228"/>
    <w:rsid w:val="00580FF5"/>
    <w:rsid w:val="0058100F"/>
    <w:rsid w:val="00582AEF"/>
    <w:rsid w:val="0058519C"/>
    <w:rsid w:val="0059149A"/>
    <w:rsid w:val="005956EE"/>
    <w:rsid w:val="005A083E"/>
    <w:rsid w:val="005A0926"/>
    <w:rsid w:val="005B4802"/>
    <w:rsid w:val="005B60BB"/>
    <w:rsid w:val="005C12B9"/>
    <w:rsid w:val="005C1EA6"/>
    <w:rsid w:val="005C5387"/>
    <w:rsid w:val="005D0B99"/>
    <w:rsid w:val="005D308E"/>
    <w:rsid w:val="005D3A48"/>
    <w:rsid w:val="005D6A93"/>
    <w:rsid w:val="005D70FF"/>
    <w:rsid w:val="005D7AF8"/>
    <w:rsid w:val="005E17BF"/>
    <w:rsid w:val="005E34F6"/>
    <w:rsid w:val="005E366A"/>
    <w:rsid w:val="005E40E0"/>
    <w:rsid w:val="005F077E"/>
    <w:rsid w:val="005F2145"/>
    <w:rsid w:val="005F377C"/>
    <w:rsid w:val="006016E1"/>
    <w:rsid w:val="00602D27"/>
    <w:rsid w:val="00604E3D"/>
    <w:rsid w:val="006124CD"/>
    <w:rsid w:val="006144A1"/>
    <w:rsid w:val="00614D33"/>
    <w:rsid w:val="00615EBB"/>
    <w:rsid w:val="00616096"/>
    <w:rsid w:val="006160A2"/>
    <w:rsid w:val="006302AA"/>
    <w:rsid w:val="0063107D"/>
    <w:rsid w:val="006363BD"/>
    <w:rsid w:val="006412DC"/>
    <w:rsid w:val="006418C7"/>
    <w:rsid w:val="00642BC6"/>
    <w:rsid w:val="00644790"/>
    <w:rsid w:val="006501AF"/>
    <w:rsid w:val="00650DDE"/>
    <w:rsid w:val="00653BCF"/>
    <w:rsid w:val="0065505B"/>
    <w:rsid w:val="00657C03"/>
    <w:rsid w:val="006670AC"/>
    <w:rsid w:val="00672307"/>
    <w:rsid w:val="00672641"/>
    <w:rsid w:val="0068087E"/>
    <w:rsid w:val="006808C6"/>
    <w:rsid w:val="00682668"/>
    <w:rsid w:val="00692A68"/>
    <w:rsid w:val="00695D85"/>
    <w:rsid w:val="006A30A2"/>
    <w:rsid w:val="006A6D23"/>
    <w:rsid w:val="006B25DE"/>
    <w:rsid w:val="006B2ED4"/>
    <w:rsid w:val="006C1C3B"/>
    <w:rsid w:val="006C3DD7"/>
    <w:rsid w:val="006C4E43"/>
    <w:rsid w:val="006C643E"/>
    <w:rsid w:val="006D2932"/>
    <w:rsid w:val="006D3671"/>
    <w:rsid w:val="006D4176"/>
    <w:rsid w:val="006E0425"/>
    <w:rsid w:val="006E0833"/>
    <w:rsid w:val="006E0A73"/>
    <w:rsid w:val="006E0FEE"/>
    <w:rsid w:val="006E1641"/>
    <w:rsid w:val="006E2816"/>
    <w:rsid w:val="006E6C11"/>
    <w:rsid w:val="006F0411"/>
    <w:rsid w:val="006F5D80"/>
    <w:rsid w:val="006F69F7"/>
    <w:rsid w:val="006F7C0C"/>
    <w:rsid w:val="00700755"/>
    <w:rsid w:val="007023F4"/>
    <w:rsid w:val="007057BB"/>
    <w:rsid w:val="0070646B"/>
    <w:rsid w:val="007130A2"/>
    <w:rsid w:val="00715463"/>
    <w:rsid w:val="00721817"/>
    <w:rsid w:val="00730655"/>
    <w:rsid w:val="00731D77"/>
    <w:rsid w:val="00732050"/>
    <w:rsid w:val="00732360"/>
    <w:rsid w:val="0073390A"/>
    <w:rsid w:val="00734E64"/>
    <w:rsid w:val="007354AC"/>
    <w:rsid w:val="00736B37"/>
    <w:rsid w:val="00740A35"/>
    <w:rsid w:val="00741978"/>
    <w:rsid w:val="007520B4"/>
    <w:rsid w:val="00752FD4"/>
    <w:rsid w:val="007635C6"/>
    <w:rsid w:val="007655D5"/>
    <w:rsid w:val="007738B8"/>
    <w:rsid w:val="007763C1"/>
    <w:rsid w:val="00777E82"/>
    <w:rsid w:val="00781359"/>
    <w:rsid w:val="0078254B"/>
    <w:rsid w:val="00784634"/>
    <w:rsid w:val="00786921"/>
    <w:rsid w:val="00786A88"/>
    <w:rsid w:val="0078781E"/>
    <w:rsid w:val="007A1EAA"/>
    <w:rsid w:val="007A79FD"/>
    <w:rsid w:val="007B0B9D"/>
    <w:rsid w:val="007B26E3"/>
    <w:rsid w:val="007B5A43"/>
    <w:rsid w:val="007B60F8"/>
    <w:rsid w:val="007B6E61"/>
    <w:rsid w:val="007B709B"/>
    <w:rsid w:val="007C1343"/>
    <w:rsid w:val="007C5EF1"/>
    <w:rsid w:val="007C7BF5"/>
    <w:rsid w:val="007D19B7"/>
    <w:rsid w:val="007D75E5"/>
    <w:rsid w:val="007D773E"/>
    <w:rsid w:val="007E066E"/>
    <w:rsid w:val="007E1356"/>
    <w:rsid w:val="007E20FC"/>
    <w:rsid w:val="007E55C1"/>
    <w:rsid w:val="007E7062"/>
    <w:rsid w:val="007F0E1E"/>
    <w:rsid w:val="007F29A7"/>
    <w:rsid w:val="008004B4"/>
    <w:rsid w:val="0080293B"/>
    <w:rsid w:val="0080341A"/>
    <w:rsid w:val="008052C2"/>
    <w:rsid w:val="00805BE8"/>
    <w:rsid w:val="0080776A"/>
    <w:rsid w:val="00816078"/>
    <w:rsid w:val="00816951"/>
    <w:rsid w:val="008169D6"/>
    <w:rsid w:val="008177E3"/>
    <w:rsid w:val="00823AA9"/>
    <w:rsid w:val="008255B9"/>
    <w:rsid w:val="00825CD8"/>
    <w:rsid w:val="00827324"/>
    <w:rsid w:val="0083391D"/>
    <w:rsid w:val="008355EA"/>
    <w:rsid w:val="008365FE"/>
    <w:rsid w:val="00837458"/>
    <w:rsid w:val="00837AAE"/>
    <w:rsid w:val="00841D98"/>
    <w:rsid w:val="008429AD"/>
    <w:rsid w:val="008429DB"/>
    <w:rsid w:val="00850C75"/>
    <w:rsid w:val="00850E39"/>
    <w:rsid w:val="0085477A"/>
    <w:rsid w:val="00854D9D"/>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54B1"/>
    <w:rsid w:val="008963EF"/>
    <w:rsid w:val="0089688E"/>
    <w:rsid w:val="008A1FBE"/>
    <w:rsid w:val="008A2E76"/>
    <w:rsid w:val="008A51C9"/>
    <w:rsid w:val="008B1413"/>
    <w:rsid w:val="008B3194"/>
    <w:rsid w:val="008B5AE7"/>
    <w:rsid w:val="008B7976"/>
    <w:rsid w:val="008C4DB1"/>
    <w:rsid w:val="008C60E9"/>
    <w:rsid w:val="008D1B7C"/>
    <w:rsid w:val="008D6657"/>
    <w:rsid w:val="008E14FF"/>
    <w:rsid w:val="008E1824"/>
    <w:rsid w:val="008E1A62"/>
    <w:rsid w:val="008E1F60"/>
    <w:rsid w:val="008E307E"/>
    <w:rsid w:val="008F4DD1"/>
    <w:rsid w:val="008F6056"/>
    <w:rsid w:val="00902C07"/>
    <w:rsid w:val="00905804"/>
    <w:rsid w:val="009101E2"/>
    <w:rsid w:val="009118AA"/>
    <w:rsid w:val="00915D73"/>
    <w:rsid w:val="00916077"/>
    <w:rsid w:val="009170A2"/>
    <w:rsid w:val="009208A6"/>
    <w:rsid w:val="009233E9"/>
    <w:rsid w:val="00924514"/>
    <w:rsid w:val="00927316"/>
    <w:rsid w:val="00927B17"/>
    <w:rsid w:val="0093133D"/>
    <w:rsid w:val="0093276D"/>
    <w:rsid w:val="00933D12"/>
    <w:rsid w:val="00936BBB"/>
    <w:rsid w:val="00937065"/>
    <w:rsid w:val="00940285"/>
    <w:rsid w:val="009415B0"/>
    <w:rsid w:val="00947E7E"/>
    <w:rsid w:val="0095139A"/>
    <w:rsid w:val="00953E16"/>
    <w:rsid w:val="009542AC"/>
    <w:rsid w:val="0095580F"/>
    <w:rsid w:val="00961BB2"/>
    <w:rsid w:val="00962108"/>
    <w:rsid w:val="00962173"/>
    <w:rsid w:val="009638D6"/>
    <w:rsid w:val="00963A5C"/>
    <w:rsid w:val="0097408E"/>
    <w:rsid w:val="00974BB2"/>
    <w:rsid w:val="00974FA7"/>
    <w:rsid w:val="009756E5"/>
    <w:rsid w:val="00976CE6"/>
    <w:rsid w:val="00977A8C"/>
    <w:rsid w:val="00983910"/>
    <w:rsid w:val="009932AC"/>
    <w:rsid w:val="00994351"/>
    <w:rsid w:val="00996A8F"/>
    <w:rsid w:val="009A1DBF"/>
    <w:rsid w:val="009A45E4"/>
    <w:rsid w:val="009A68E6"/>
    <w:rsid w:val="009A7598"/>
    <w:rsid w:val="009B1443"/>
    <w:rsid w:val="009B1DF8"/>
    <w:rsid w:val="009B3D20"/>
    <w:rsid w:val="009B5418"/>
    <w:rsid w:val="009B6173"/>
    <w:rsid w:val="009B61B4"/>
    <w:rsid w:val="009C0727"/>
    <w:rsid w:val="009C2EE8"/>
    <w:rsid w:val="009C3C80"/>
    <w:rsid w:val="009C492F"/>
    <w:rsid w:val="009D2FF2"/>
    <w:rsid w:val="009D3226"/>
    <w:rsid w:val="009D3385"/>
    <w:rsid w:val="009D793C"/>
    <w:rsid w:val="009E16A9"/>
    <w:rsid w:val="009E375F"/>
    <w:rsid w:val="009E39D4"/>
    <w:rsid w:val="009E4305"/>
    <w:rsid w:val="009E433B"/>
    <w:rsid w:val="009E5401"/>
    <w:rsid w:val="009F1FDB"/>
    <w:rsid w:val="009F258E"/>
    <w:rsid w:val="009F5EAF"/>
    <w:rsid w:val="00A0083E"/>
    <w:rsid w:val="00A0758F"/>
    <w:rsid w:val="00A07A88"/>
    <w:rsid w:val="00A1570A"/>
    <w:rsid w:val="00A16B3D"/>
    <w:rsid w:val="00A17839"/>
    <w:rsid w:val="00A17866"/>
    <w:rsid w:val="00A211B4"/>
    <w:rsid w:val="00A223CF"/>
    <w:rsid w:val="00A320E5"/>
    <w:rsid w:val="00A33DDF"/>
    <w:rsid w:val="00A34547"/>
    <w:rsid w:val="00A35318"/>
    <w:rsid w:val="00A376B7"/>
    <w:rsid w:val="00A41BF5"/>
    <w:rsid w:val="00A44778"/>
    <w:rsid w:val="00A463C8"/>
    <w:rsid w:val="00A466CE"/>
    <w:rsid w:val="00A469E7"/>
    <w:rsid w:val="00A53685"/>
    <w:rsid w:val="00A604A4"/>
    <w:rsid w:val="00A61B7D"/>
    <w:rsid w:val="00A6605B"/>
    <w:rsid w:val="00A66ADC"/>
    <w:rsid w:val="00A7147D"/>
    <w:rsid w:val="00A81B15"/>
    <w:rsid w:val="00A837FF"/>
    <w:rsid w:val="00A84052"/>
    <w:rsid w:val="00A84DC8"/>
    <w:rsid w:val="00A852BA"/>
    <w:rsid w:val="00A85DBC"/>
    <w:rsid w:val="00A87FEB"/>
    <w:rsid w:val="00A93359"/>
    <w:rsid w:val="00A93F9F"/>
    <w:rsid w:val="00A9420E"/>
    <w:rsid w:val="00A97648"/>
    <w:rsid w:val="00AA1CFD"/>
    <w:rsid w:val="00AA1E0D"/>
    <w:rsid w:val="00AA2239"/>
    <w:rsid w:val="00AA33D2"/>
    <w:rsid w:val="00AB0487"/>
    <w:rsid w:val="00AB098F"/>
    <w:rsid w:val="00AB0C57"/>
    <w:rsid w:val="00AB1195"/>
    <w:rsid w:val="00AB4182"/>
    <w:rsid w:val="00AC27DB"/>
    <w:rsid w:val="00AC452D"/>
    <w:rsid w:val="00AC6D6B"/>
    <w:rsid w:val="00AD2DED"/>
    <w:rsid w:val="00AD7736"/>
    <w:rsid w:val="00AE10CE"/>
    <w:rsid w:val="00AE70D4"/>
    <w:rsid w:val="00AE7868"/>
    <w:rsid w:val="00AF0407"/>
    <w:rsid w:val="00AF049B"/>
    <w:rsid w:val="00AF4D8B"/>
    <w:rsid w:val="00B017E9"/>
    <w:rsid w:val="00B067CA"/>
    <w:rsid w:val="00B1075B"/>
    <w:rsid w:val="00B12B26"/>
    <w:rsid w:val="00B163F8"/>
    <w:rsid w:val="00B237FC"/>
    <w:rsid w:val="00B2472D"/>
    <w:rsid w:val="00B24CA0"/>
    <w:rsid w:val="00B2549F"/>
    <w:rsid w:val="00B4108D"/>
    <w:rsid w:val="00B50F8F"/>
    <w:rsid w:val="00B53AB0"/>
    <w:rsid w:val="00B57265"/>
    <w:rsid w:val="00B624F1"/>
    <w:rsid w:val="00B633AE"/>
    <w:rsid w:val="00B65F73"/>
    <w:rsid w:val="00B665D2"/>
    <w:rsid w:val="00B6737C"/>
    <w:rsid w:val="00B7214D"/>
    <w:rsid w:val="00B74372"/>
    <w:rsid w:val="00B74543"/>
    <w:rsid w:val="00B74C2A"/>
    <w:rsid w:val="00B75525"/>
    <w:rsid w:val="00B80283"/>
    <w:rsid w:val="00B8095F"/>
    <w:rsid w:val="00B80B0C"/>
    <w:rsid w:val="00B80B11"/>
    <w:rsid w:val="00B831AE"/>
    <w:rsid w:val="00B8446C"/>
    <w:rsid w:val="00B87725"/>
    <w:rsid w:val="00B94E94"/>
    <w:rsid w:val="00BA06DB"/>
    <w:rsid w:val="00BA259A"/>
    <w:rsid w:val="00BA259C"/>
    <w:rsid w:val="00BA29D3"/>
    <w:rsid w:val="00BA307F"/>
    <w:rsid w:val="00BA3269"/>
    <w:rsid w:val="00BA5280"/>
    <w:rsid w:val="00BA6235"/>
    <w:rsid w:val="00BB14F1"/>
    <w:rsid w:val="00BB572E"/>
    <w:rsid w:val="00BB74FD"/>
    <w:rsid w:val="00BB7798"/>
    <w:rsid w:val="00BC517D"/>
    <w:rsid w:val="00BC5982"/>
    <w:rsid w:val="00BC60BF"/>
    <w:rsid w:val="00BD28BF"/>
    <w:rsid w:val="00BD2D12"/>
    <w:rsid w:val="00BD4668"/>
    <w:rsid w:val="00BD6404"/>
    <w:rsid w:val="00BE33AE"/>
    <w:rsid w:val="00BE4A7D"/>
    <w:rsid w:val="00BE65B5"/>
    <w:rsid w:val="00BF046F"/>
    <w:rsid w:val="00BF0523"/>
    <w:rsid w:val="00BF0C7E"/>
    <w:rsid w:val="00BF5690"/>
    <w:rsid w:val="00C01D50"/>
    <w:rsid w:val="00C056DC"/>
    <w:rsid w:val="00C065D9"/>
    <w:rsid w:val="00C1329B"/>
    <w:rsid w:val="00C13581"/>
    <w:rsid w:val="00C1388F"/>
    <w:rsid w:val="00C1572F"/>
    <w:rsid w:val="00C20C6D"/>
    <w:rsid w:val="00C21A31"/>
    <w:rsid w:val="00C24C05"/>
    <w:rsid w:val="00C24D2F"/>
    <w:rsid w:val="00C26222"/>
    <w:rsid w:val="00C31283"/>
    <w:rsid w:val="00C323AF"/>
    <w:rsid w:val="00C33C48"/>
    <w:rsid w:val="00C340E5"/>
    <w:rsid w:val="00C35AA7"/>
    <w:rsid w:val="00C37B61"/>
    <w:rsid w:val="00C404C3"/>
    <w:rsid w:val="00C43BA1"/>
    <w:rsid w:val="00C43DAB"/>
    <w:rsid w:val="00C46B1E"/>
    <w:rsid w:val="00C47F08"/>
    <w:rsid w:val="00C514A6"/>
    <w:rsid w:val="00C540D9"/>
    <w:rsid w:val="00C5739F"/>
    <w:rsid w:val="00C57CF0"/>
    <w:rsid w:val="00C63557"/>
    <w:rsid w:val="00C649BD"/>
    <w:rsid w:val="00C65891"/>
    <w:rsid w:val="00C66AC9"/>
    <w:rsid w:val="00C71016"/>
    <w:rsid w:val="00C724D3"/>
    <w:rsid w:val="00C72951"/>
    <w:rsid w:val="00C77DD9"/>
    <w:rsid w:val="00C83BE6"/>
    <w:rsid w:val="00C83C52"/>
    <w:rsid w:val="00C85354"/>
    <w:rsid w:val="00C86ABA"/>
    <w:rsid w:val="00C913EB"/>
    <w:rsid w:val="00C926A3"/>
    <w:rsid w:val="00C943F3"/>
    <w:rsid w:val="00C95A82"/>
    <w:rsid w:val="00CA08C6"/>
    <w:rsid w:val="00CA0A77"/>
    <w:rsid w:val="00CA237F"/>
    <w:rsid w:val="00CA2729"/>
    <w:rsid w:val="00CA2DE0"/>
    <w:rsid w:val="00CA3057"/>
    <w:rsid w:val="00CA45F8"/>
    <w:rsid w:val="00CB0305"/>
    <w:rsid w:val="00CB33C7"/>
    <w:rsid w:val="00CB6DA7"/>
    <w:rsid w:val="00CB7E4C"/>
    <w:rsid w:val="00CC25B4"/>
    <w:rsid w:val="00CC3582"/>
    <w:rsid w:val="00CC5292"/>
    <w:rsid w:val="00CC5F88"/>
    <w:rsid w:val="00CC69C8"/>
    <w:rsid w:val="00CC77A2"/>
    <w:rsid w:val="00CC79C7"/>
    <w:rsid w:val="00CD005C"/>
    <w:rsid w:val="00CD26CC"/>
    <w:rsid w:val="00CD307E"/>
    <w:rsid w:val="00CD629F"/>
    <w:rsid w:val="00CD6A1B"/>
    <w:rsid w:val="00CE0A7F"/>
    <w:rsid w:val="00CE1718"/>
    <w:rsid w:val="00CF0411"/>
    <w:rsid w:val="00CF12DC"/>
    <w:rsid w:val="00CF2E63"/>
    <w:rsid w:val="00CF4156"/>
    <w:rsid w:val="00D0036C"/>
    <w:rsid w:val="00D02719"/>
    <w:rsid w:val="00D03D00"/>
    <w:rsid w:val="00D05C30"/>
    <w:rsid w:val="00D10052"/>
    <w:rsid w:val="00D11359"/>
    <w:rsid w:val="00D23E6E"/>
    <w:rsid w:val="00D30BE6"/>
    <w:rsid w:val="00D30EC0"/>
    <w:rsid w:val="00D3188C"/>
    <w:rsid w:val="00D331BB"/>
    <w:rsid w:val="00D35F9B"/>
    <w:rsid w:val="00D36B69"/>
    <w:rsid w:val="00D408DD"/>
    <w:rsid w:val="00D45D72"/>
    <w:rsid w:val="00D520E4"/>
    <w:rsid w:val="00D53A38"/>
    <w:rsid w:val="00D575DD"/>
    <w:rsid w:val="00D57DFA"/>
    <w:rsid w:val="00D67BB3"/>
    <w:rsid w:val="00D67FCF"/>
    <w:rsid w:val="00D708B6"/>
    <w:rsid w:val="00D709CE"/>
    <w:rsid w:val="00D71F73"/>
    <w:rsid w:val="00D80786"/>
    <w:rsid w:val="00D81CAB"/>
    <w:rsid w:val="00D83BC2"/>
    <w:rsid w:val="00D8463C"/>
    <w:rsid w:val="00D8576F"/>
    <w:rsid w:val="00D8677F"/>
    <w:rsid w:val="00D8690D"/>
    <w:rsid w:val="00D967F0"/>
    <w:rsid w:val="00D97F0C"/>
    <w:rsid w:val="00DA3A86"/>
    <w:rsid w:val="00DC2500"/>
    <w:rsid w:val="00DC4F72"/>
    <w:rsid w:val="00DC77DC"/>
    <w:rsid w:val="00DD0453"/>
    <w:rsid w:val="00DD0C2C"/>
    <w:rsid w:val="00DD19DE"/>
    <w:rsid w:val="00DD28BC"/>
    <w:rsid w:val="00DD5011"/>
    <w:rsid w:val="00DE31F0"/>
    <w:rsid w:val="00DE3D1C"/>
    <w:rsid w:val="00DE4A3B"/>
    <w:rsid w:val="00DE4F54"/>
    <w:rsid w:val="00E01BB3"/>
    <w:rsid w:val="00E01C41"/>
    <w:rsid w:val="00E0227D"/>
    <w:rsid w:val="00E04B84"/>
    <w:rsid w:val="00E06466"/>
    <w:rsid w:val="00E06835"/>
    <w:rsid w:val="00E06FDA"/>
    <w:rsid w:val="00E160A5"/>
    <w:rsid w:val="00E1713D"/>
    <w:rsid w:val="00E20A43"/>
    <w:rsid w:val="00E22FC5"/>
    <w:rsid w:val="00E23898"/>
    <w:rsid w:val="00E26111"/>
    <w:rsid w:val="00E319F1"/>
    <w:rsid w:val="00E33CD2"/>
    <w:rsid w:val="00E35990"/>
    <w:rsid w:val="00E40E90"/>
    <w:rsid w:val="00E45C7E"/>
    <w:rsid w:val="00E531EB"/>
    <w:rsid w:val="00E54874"/>
    <w:rsid w:val="00E54B6F"/>
    <w:rsid w:val="00E559D6"/>
    <w:rsid w:val="00E55ACA"/>
    <w:rsid w:val="00E570C5"/>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E1F"/>
    <w:rsid w:val="00EA1111"/>
    <w:rsid w:val="00EA19FE"/>
    <w:rsid w:val="00EA24A1"/>
    <w:rsid w:val="00EA2D5B"/>
    <w:rsid w:val="00EA3B4F"/>
    <w:rsid w:val="00EA3C24"/>
    <w:rsid w:val="00EA73DF"/>
    <w:rsid w:val="00EB61AE"/>
    <w:rsid w:val="00EC12E4"/>
    <w:rsid w:val="00EC2008"/>
    <w:rsid w:val="00EC322D"/>
    <w:rsid w:val="00EC6B8A"/>
    <w:rsid w:val="00ED32AA"/>
    <w:rsid w:val="00ED383A"/>
    <w:rsid w:val="00EE1080"/>
    <w:rsid w:val="00EE3FD7"/>
    <w:rsid w:val="00EE7DA0"/>
    <w:rsid w:val="00EF1EC5"/>
    <w:rsid w:val="00EF4C88"/>
    <w:rsid w:val="00EF55EB"/>
    <w:rsid w:val="00EF74F0"/>
    <w:rsid w:val="00F00DCC"/>
    <w:rsid w:val="00F0156F"/>
    <w:rsid w:val="00F03292"/>
    <w:rsid w:val="00F04FFD"/>
    <w:rsid w:val="00F05AC8"/>
    <w:rsid w:val="00F06539"/>
    <w:rsid w:val="00F07167"/>
    <w:rsid w:val="00F072D8"/>
    <w:rsid w:val="00F07CE0"/>
    <w:rsid w:val="00F115F5"/>
    <w:rsid w:val="00F13219"/>
    <w:rsid w:val="00F13D05"/>
    <w:rsid w:val="00F16730"/>
    <w:rsid w:val="00F1679D"/>
    <w:rsid w:val="00F1682C"/>
    <w:rsid w:val="00F20B91"/>
    <w:rsid w:val="00F21139"/>
    <w:rsid w:val="00F23CF2"/>
    <w:rsid w:val="00F24B8B"/>
    <w:rsid w:val="00F27278"/>
    <w:rsid w:val="00F30D2E"/>
    <w:rsid w:val="00F32E61"/>
    <w:rsid w:val="00F35516"/>
    <w:rsid w:val="00F35790"/>
    <w:rsid w:val="00F4136D"/>
    <w:rsid w:val="00F41E6D"/>
    <w:rsid w:val="00F4212E"/>
    <w:rsid w:val="00F42C20"/>
    <w:rsid w:val="00F43E34"/>
    <w:rsid w:val="00F53053"/>
    <w:rsid w:val="00F53FE2"/>
    <w:rsid w:val="00F575FF"/>
    <w:rsid w:val="00F60558"/>
    <w:rsid w:val="00F618EF"/>
    <w:rsid w:val="00F6419E"/>
    <w:rsid w:val="00F65582"/>
    <w:rsid w:val="00F66E75"/>
    <w:rsid w:val="00F74646"/>
    <w:rsid w:val="00F77EB0"/>
    <w:rsid w:val="00F812A8"/>
    <w:rsid w:val="00F87CDD"/>
    <w:rsid w:val="00F9150A"/>
    <w:rsid w:val="00F933F0"/>
    <w:rsid w:val="00F937A3"/>
    <w:rsid w:val="00F94715"/>
    <w:rsid w:val="00F96A3D"/>
    <w:rsid w:val="00FA2088"/>
    <w:rsid w:val="00FA2C90"/>
    <w:rsid w:val="00FA4718"/>
    <w:rsid w:val="00FA5848"/>
    <w:rsid w:val="00FA6899"/>
    <w:rsid w:val="00FA7F3D"/>
    <w:rsid w:val="00FB1A75"/>
    <w:rsid w:val="00FB38D8"/>
    <w:rsid w:val="00FC051F"/>
    <w:rsid w:val="00FC06FF"/>
    <w:rsid w:val="00FC33FC"/>
    <w:rsid w:val="00FC45F4"/>
    <w:rsid w:val="00FC69B4"/>
    <w:rsid w:val="00FC6CD0"/>
    <w:rsid w:val="00FD0694"/>
    <w:rsid w:val="00FD25BE"/>
    <w:rsid w:val="00FD2E70"/>
    <w:rsid w:val="00FD34A0"/>
    <w:rsid w:val="00FD3EE5"/>
    <w:rsid w:val="00FD7AA7"/>
    <w:rsid w:val="00FF1FCB"/>
    <w:rsid w:val="00FF52D4"/>
    <w:rsid w:val="00FF6AA4"/>
    <w:rsid w:val="00FF6B09"/>
    <w:rsid w:val="00FF6F43"/>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3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01A27"/>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01A2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0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17205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3</Pages>
  <Words>878</Words>
  <Characters>4658</Characters>
  <Application>Microsoft Office Word</Application>
  <DocSecurity>0</DocSecurity>
  <Lines>38</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40</cp:revision>
  <cp:lastPrinted>2019-04-25T01:09:00Z</cp:lastPrinted>
  <dcterms:created xsi:type="dcterms:W3CDTF">2025-05-08T19:36:00Z</dcterms:created>
  <dcterms:modified xsi:type="dcterms:W3CDTF">2025-05-09T14:07:00Z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